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B1C9" w14:textId="77777777" w:rsidR="00B4349D" w:rsidRDefault="00FE6C5C" w:rsidP="00FE6C5C">
      <w:pPr>
        <w:rPr>
          <w:rFonts w:cs="Arial"/>
          <w:b/>
          <w:szCs w:val="22"/>
        </w:rPr>
      </w:pPr>
      <w:r>
        <w:rPr>
          <w:rFonts w:cs="Arial"/>
          <w:b/>
          <w:noProof/>
          <w:szCs w:val="22"/>
          <w:lang w:eastAsia="en-GB"/>
        </w:rPr>
        <w:drawing>
          <wp:inline distT="0" distB="0" distL="0" distR="0" wp14:anchorId="70E601CA" wp14:editId="42DF932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9411CA7" w14:textId="77777777" w:rsidR="00FE6C5C" w:rsidRPr="005C58D2" w:rsidRDefault="00FE6C5C" w:rsidP="00FE6C5C">
      <w:pPr>
        <w:jc w:val="center"/>
        <w:rPr>
          <w:rFonts w:cs="Arial"/>
          <w:b/>
          <w:szCs w:val="22"/>
        </w:rPr>
      </w:pPr>
    </w:p>
    <w:p w14:paraId="71F4E1B8" w14:textId="77777777" w:rsidR="00FE6C5C" w:rsidRPr="00FE6C5C" w:rsidRDefault="00FE6C5C" w:rsidP="00FE6C5C">
      <w:pPr>
        <w:jc w:val="center"/>
        <w:rPr>
          <w:rFonts w:cs="Arial"/>
          <w:b/>
          <w:sz w:val="24"/>
        </w:rPr>
      </w:pPr>
      <w:r w:rsidRPr="00FE6C5C">
        <w:rPr>
          <w:rFonts w:cs="Arial"/>
          <w:b/>
          <w:sz w:val="24"/>
        </w:rPr>
        <w:t>Job Description</w:t>
      </w:r>
    </w:p>
    <w:p w14:paraId="5A8452BE"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62"/>
        <w:gridCol w:w="5815"/>
      </w:tblGrid>
      <w:tr w:rsidR="00FE6C5C" w:rsidRPr="009B3FED" w14:paraId="5BF915FB" w14:textId="77777777" w:rsidTr="00A220F0">
        <w:trPr>
          <w:trHeight w:val="424"/>
        </w:trPr>
        <w:tc>
          <w:tcPr>
            <w:tcW w:w="2962" w:type="dxa"/>
            <w:shd w:val="clear" w:color="auto" w:fill="DAEEF3" w:themeFill="accent5" w:themeFillTint="33"/>
            <w:vAlign w:val="center"/>
          </w:tcPr>
          <w:p w14:paraId="0DAE063C" w14:textId="124777B7" w:rsidR="00601C3D" w:rsidRPr="009B3FED" w:rsidRDefault="00FE6C5C" w:rsidP="00A220F0">
            <w:pPr>
              <w:jc w:val="left"/>
              <w:rPr>
                <w:rFonts w:cs="Arial"/>
                <w:b/>
                <w:szCs w:val="22"/>
              </w:rPr>
            </w:pPr>
            <w:r w:rsidRPr="009B3FED">
              <w:rPr>
                <w:rFonts w:cs="Arial"/>
                <w:b/>
                <w:szCs w:val="22"/>
              </w:rPr>
              <w:t>Job title:</w:t>
            </w:r>
          </w:p>
        </w:tc>
        <w:tc>
          <w:tcPr>
            <w:tcW w:w="5815" w:type="dxa"/>
            <w:vAlign w:val="center"/>
          </w:tcPr>
          <w:p w14:paraId="6831DD06" w14:textId="009FE609" w:rsidR="00FE6C5C" w:rsidRPr="009B3FED" w:rsidRDefault="00D4140B" w:rsidP="00A220F0">
            <w:pPr>
              <w:jc w:val="left"/>
              <w:rPr>
                <w:rFonts w:cs="Arial"/>
                <w:b/>
                <w:szCs w:val="22"/>
              </w:rPr>
            </w:pPr>
            <w:r>
              <w:rPr>
                <w:rFonts w:cs="Arial"/>
                <w:b/>
                <w:szCs w:val="22"/>
              </w:rPr>
              <w:t>Executive Officer</w:t>
            </w:r>
            <w:r w:rsidR="00E9400F">
              <w:rPr>
                <w:rFonts w:cs="Arial"/>
                <w:b/>
                <w:szCs w:val="22"/>
              </w:rPr>
              <w:t xml:space="preserve"> (Fixed Term)</w:t>
            </w:r>
          </w:p>
        </w:tc>
      </w:tr>
      <w:tr w:rsidR="00FE6C5C" w:rsidRPr="009B3FED" w14:paraId="7F1CF95B" w14:textId="77777777" w:rsidTr="00A220F0">
        <w:trPr>
          <w:trHeight w:val="281"/>
        </w:trPr>
        <w:tc>
          <w:tcPr>
            <w:tcW w:w="2962" w:type="dxa"/>
            <w:shd w:val="clear" w:color="auto" w:fill="DAEEF3" w:themeFill="accent5" w:themeFillTint="33"/>
            <w:vAlign w:val="center"/>
          </w:tcPr>
          <w:p w14:paraId="4155E1E2" w14:textId="06D4E3E5" w:rsidR="00601C3D" w:rsidRPr="009B3FED" w:rsidRDefault="00FE6C5C" w:rsidP="00A220F0">
            <w:pPr>
              <w:jc w:val="left"/>
              <w:rPr>
                <w:rFonts w:cs="Arial"/>
                <w:b/>
                <w:szCs w:val="22"/>
              </w:rPr>
            </w:pPr>
            <w:r w:rsidRPr="009B3FED">
              <w:rPr>
                <w:rFonts w:cs="Arial"/>
                <w:b/>
                <w:szCs w:val="22"/>
              </w:rPr>
              <w:t>Department/School:</w:t>
            </w:r>
          </w:p>
        </w:tc>
        <w:tc>
          <w:tcPr>
            <w:tcW w:w="5815" w:type="dxa"/>
            <w:vAlign w:val="center"/>
          </w:tcPr>
          <w:p w14:paraId="16C783EE" w14:textId="77777777" w:rsidR="00FE6C5C" w:rsidRPr="009B3FED" w:rsidRDefault="00CA27E2" w:rsidP="00A220F0">
            <w:pPr>
              <w:jc w:val="left"/>
              <w:rPr>
                <w:rFonts w:cs="Arial"/>
                <w:b/>
                <w:szCs w:val="22"/>
              </w:rPr>
            </w:pPr>
            <w:r>
              <w:rPr>
                <w:rFonts w:cs="Arial"/>
                <w:b/>
                <w:szCs w:val="22"/>
              </w:rPr>
              <w:t>Institute of Coding</w:t>
            </w:r>
          </w:p>
        </w:tc>
      </w:tr>
      <w:tr w:rsidR="00FE6C5C" w:rsidRPr="009B3FED" w14:paraId="18DCE34D" w14:textId="77777777" w:rsidTr="00A220F0">
        <w:trPr>
          <w:trHeight w:val="304"/>
        </w:trPr>
        <w:tc>
          <w:tcPr>
            <w:tcW w:w="2962" w:type="dxa"/>
            <w:shd w:val="clear" w:color="auto" w:fill="DAEEF3" w:themeFill="accent5" w:themeFillTint="33"/>
            <w:vAlign w:val="center"/>
          </w:tcPr>
          <w:p w14:paraId="5DB074EF" w14:textId="4733CA5F" w:rsidR="00601C3D" w:rsidRPr="009B3FED" w:rsidRDefault="00FE6C5C" w:rsidP="00A220F0">
            <w:pPr>
              <w:jc w:val="left"/>
              <w:rPr>
                <w:rFonts w:cs="Arial"/>
                <w:b/>
                <w:szCs w:val="22"/>
              </w:rPr>
            </w:pPr>
            <w:r w:rsidRPr="009B3FED">
              <w:rPr>
                <w:rFonts w:cs="Arial"/>
                <w:b/>
                <w:szCs w:val="22"/>
              </w:rPr>
              <w:t>Grade:</w:t>
            </w:r>
          </w:p>
        </w:tc>
        <w:tc>
          <w:tcPr>
            <w:tcW w:w="5815" w:type="dxa"/>
            <w:vAlign w:val="center"/>
          </w:tcPr>
          <w:p w14:paraId="5582E01F" w14:textId="77777777" w:rsidR="00FE6C5C" w:rsidRPr="009B3FED" w:rsidRDefault="00D4140B" w:rsidP="00A220F0">
            <w:pPr>
              <w:jc w:val="left"/>
              <w:rPr>
                <w:rFonts w:cs="Arial"/>
                <w:b/>
                <w:szCs w:val="22"/>
              </w:rPr>
            </w:pPr>
            <w:r>
              <w:rPr>
                <w:rFonts w:cs="Arial"/>
                <w:b/>
                <w:szCs w:val="22"/>
              </w:rPr>
              <w:t>7</w:t>
            </w:r>
          </w:p>
        </w:tc>
      </w:tr>
      <w:tr w:rsidR="00FE6C5C" w:rsidRPr="009B3FED" w14:paraId="1DDBE577" w14:textId="77777777" w:rsidTr="00A220F0">
        <w:trPr>
          <w:trHeight w:val="304"/>
        </w:trPr>
        <w:tc>
          <w:tcPr>
            <w:tcW w:w="2962" w:type="dxa"/>
            <w:shd w:val="clear" w:color="auto" w:fill="DAEEF3" w:themeFill="accent5" w:themeFillTint="33"/>
            <w:vAlign w:val="center"/>
          </w:tcPr>
          <w:p w14:paraId="01C3142B" w14:textId="3390DAA9" w:rsidR="00601C3D" w:rsidRPr="009B3FED" w:rsidRDefault="00FE6C5C" w:rsidP="00A220F0">
            <w:pPr>
              <w:jc w:val="left"/>
              <w:rPr>
                <w:rFonts w:cs="Arial"/>
                <w:b/>
                <w:szCs w:val="22"/>
              </w:rPr>
            </w:pPr>
            <w:r w:rsidRPr="009B3FED">
              <w:rPr>
                <w:rFonts w:cs="Arial"/>
                <w:b/>
                <w:szCs w:val="22"/>
              </w:rPr>
              <w:t>Location:</w:t>
            </w:r>
          </w:p>
        </w:tc>
        <w:tc>
          <w:tcPr>
            <w:tcW w:w="5815" w:type="dxa"/>
            <w:vAlign w:val="center"/>
          </w:tcPr>
          <w:p w14:paraId="33E9728A" w14:textId="396791B9" w:rsidR="00FE6C5C" w:rsidRPr="009B3FED" w:rsidRDefault="006B0A50" w:rsidP="00A220F0">
            <w:pPr>
              <w:jc w:val="left"/>
              <w:rPr>
                <w:rFonts w:cs="Arial"/>
                <w:b/>
                <w:szCs w:val="22"/>
              </w:rPr>
            </w:pPr>
            <w:r>
              <w:rPr>
                <w:rFonts w:cs="Arial"/>
                <w:b/>
                <w:szCs w:val="22"/>
              </w:rPr>
              <w:t xml:space="preserve">Hybrid </w:t>
            </w:r>
            <w:r w:rsidR="00601C3D">
              <w:rPr>
                <w:rFonts w:cs="Arial"/>
                <w:b/>
                <w:szCs w:val="22"/>
              </w:rPr>
              <w:t>University of Bath premises</w:t>
            </w:r>
            <w:r w:rsidR="00B33F22">
              <w:rPr>
                <w:rFonts w:cs="Arial"/>
                <w:b/>
                <w:szCs w:val="22"/>
              </w:rPr>
              <w:t xml:space="preserve"> </w:t>
            </w:r>
            <w:r>
              <w:rPr>
                <w:rFonts w:cs="Arial"/>
                <w:b/>
                <w:szCs w:val="22"/>
              </w:rPr>
              <w:t>/ home working</w:t>
            </w:r>
          </w:p>
        </w:tc>
      </w:tr>
    </w:tbl>
    <w:p w14:paraId="17FEBBBB"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81"/>
      </w:tblGrid>
      <w:tr w:rsidR="00FE6C5C" w:rsidRPr="009B3FED" w14:paraId="3477B99C" w14:textId="77777777" w:rsidTr="00A220F0">
        <w:tc>
          <w:tcPr>
            <w:tcW w:w="8781" w:type="dxa"/>
            <w:shd w:val="clear" w:color="auto" w:fill="DAEEF3" w:themeFill="accent5" w:themeFillTint="33"/>
          </w:tcPr>
          <w:p w14:paraId="74672808" w14:textId="27A7C866" w:rsidR="00601C3D" w:rsidRPr="009B3FED" w:rsidRDefault="00FE6C5C" w:rsidP="00E60A47">
            <w:pPr>
              <w:rPr>
                <w:rFonts w:cs="Arial"/>
                <w:b/>
                <w:szCs w:val="22"/>
              </w:rPr>
            </w:pPr>
            <w:r w:rsidRPr="009B3FED">
              <w:rPr>
                <w:rFonts w:cs="Arial"/>
                <w:b/>
                <w:szCs w:val="22"/>
              </w:rPr>
              <w:t>Job purpose</w:t>
            </w:r>
          </w:p>
        </w:tc>
      </w:tr>
      <w:tr w:rsidR="00FE6C5C" w:rsidRPr="009B3FED" w14:paraId="41D60071" w14:textId="77777777" w:rsidTr="00A220F0">
        <w:tc>
          <w:tcPr>
            <w:tcW w:w="8781" w:type="dxa"/>
          </w:tcPr>
          <w:p w14:paraId="70187581" w14:textId="797596D3" w:rsidR="00D4140B" w:rsidRDefault="00D4140B" w:rsidP="00D4140B">
            <w:pPr>
              <w:rPr>
                <w:rFonts w:cs="Arial"/>
                <w:b/>
                <w:szCs w:val="22"/>
              </w:rPr>
            </w:pPr>
            <w:r w:rsidRPr="00CC30E2">
              <w:rPr>
                <w:rFonts w:cs="Arial"/>
                <w:b/>
                <w:szCs w:val="22"/>
              </w:rPr>
              <w:t>The Institute of Coding</w:t>
            </w:r>
          </w:p>
          <w:p w14:paraId="1BAC976E" w14:textId="77777777" w:rsidR="0076470D" w:rsidRDefault="0076470D" w:rsidP="0076470D">
            <w:pPr>
              <w:jc w:val="left"/>
              <w:rPr>
                <w:rFonts w:cs="Arial"/>
                <w:szCs w:val="22"/>
              </w:rPr>
            </w:pPr>
            <w:r>
              <w:rPr>
                <w:rFonts w:cs="Arial"/>
                <w:szCs w:val="22"/>
              </w:rPr>
              <w:t xml:space="preserve">The Institute of Coding (IoC) is a national initiative, led by the University of Bath, which brings together a range of universities, industry groups, employers, training providers, outreach groups, and professional bodies to respond collaboratively to the UK’s digital skills gap. </w:t>
            </w:r>
          </w:p>
          <w:p w14:paraId="473A1D52" w14:textId="77777777" w:rsidR="0076470D" w:rsidRDefault="0076470D" w:rsidP="0076470D">
            <w:pPr>
              <w:jc w:val="left"/>
              <w:rPr>
                <w:rFonts w:cs="Arial"/>
                <w:szCs w:val="22"/>
              </w:rPr>
            </w:pPr>
          </w:p>
          <w:p w14:paraId="1B839BC6" w14:textId="42397B77" w:rsidR="0076470D" w:rsidRDefault="0076470D" w:rsidP="0076470D">
            <w:pPr>
              <w:jc w:val="left"/>
              <w:rPr>
                <w:rFonts w:cs="Arial"/>
                <w:szCs w:val="22"/>
              </w:rPr>
            </w:pPr>
            <w:r>
              <w:rPr>
                <w:rFonts w:cs="Arial"/>
                <w:szCs w:val="22"/>
              </w:rPr>
              <w:t xml:space="preserve">By delivering accessible, industry-focused digital skills courses and events across the UK, the IoC is encouraging more people to pursue digital/tech careers via higher education and has enrolled </w:t>
            </w:r>
            <w:r w:rsidR="00573938">
              <w:rPr>
                <w:rFonts w:cs="Arial"/>
                <w:szCs w:val="22"/>
              </w:rPr>
              <w:t>over 1 million</w:t>
            </w:r>
            <w:r>
              <w:rPr>
                <w:rFonts w:cs="Arial"/>
                <w:szCs w:val="22"/>
              </w:rPr>
              <w:t xml:space="preserve"> learners to date.  With a focus on diversity and inclusion, the IoC is widening participation and ensuring that employers and individuals can access the skills they need to compete in the digital economy. </w:t>
            </w:r>
          </w:p>
          <w:p w14:paraId="22FBAB43" w14:textId="77777777" w:rsidR="0076470D" w:rsidRDefault="0076470D" w:rsidP="0076470D">
            <w:pPr>
              <w:jc w:val="left"/>
              <w:rPr>
                <w:rFonts w:cs="Arial"/>
                <w:szCs w:val="22"/>
              </w:rPr>
            </w:pPr>
          </w:p>
          <w:p w14:paraId="2BE5E2E3" w14:textId="15071543" w:rsidR="0076470D" w:rsidRDefault="0076470D" w:rsidP="0076470D">
            <w:pPr>
              <w:jc w:val="left"/>
              <w:rPr>
                <w:rFonts w:cs="Arial"/>
                <w:szCs w:val="22"/>
              </w:rPr>
            </w:pPr>
            <w:r>
              <w:rPr>
                <w:rFonts w:cs="Arial"/>
                <w:szCs w:val="22"/>
              </w:rPr>
              <w:t xml:space="preserve">The IoC’s offering of more than 150+ courses </w:t>
            </w:r>
            <w:r w:rsidR="008C3A10">
              <w:rPr>
                <w:rFonts w:cs="Arial"/>
                <w:szCs w:val="22"/>
              </w:rPr>
              <w:t xml:space="preserve">have </w:t>
            </w:r>
            <w:r w:rsidR="00573938">
              <w:rPr>
                <w:rFonts w:cs="Arial"/>
                <w:szCs w:val="22"/>
              </w:rPr>
              <w:t>include</w:t>
            </w:r>
            <w:r w:rsidR="008C3A10">
              <w:rPr>
                <w:rFonts w:cs="Arial"/>
                <w:szCs w:val="22"/>
              </w:rPr>
              <w:t>d</w:t>
            </w:r>
            <w:r>
              <w:rPr>
                <w:rFonts w:cs="Arial"/>
                <w:szCs w:val="22"/>
              </w:rPr>
              <w:t xml:space="preserve"> industry accredited degree schemes, skills intensive bootcamps, and flexible short courses that help people upskill and reskill to boost their employability.  </w:t>
            </w:r>
          </w:p>
          <w:p w14:paraId="52E96756" w14:textId="77777777" w:rsidR="00D4140B" w:rsidRPr="009B3FED" w:rsidRDefault="00D4140B" w:rsidP="00E60A47">
            <w:pPr>
              <w:rPr>
                <w:rFonts w:cs="Arial"/>
                <w:i/>
                <w:szCs w:val="22"/>
              </w:rPr>
            </w:pPr>
          </w:p>
          <w:p w14:paraId="0066DE19" w14:textId="77777777" w:rsidR="0064792B" w:rsidRPr="00182F64" w:rsidRDefault="0064792B" w:rsidP="00D4140B">
            <w:pPr>
              <w:rPr>
                <w:b/>
              </w:rPr>
            </w:pPr>
            <w:r w:rsidRPr="00182F64">
              <w:rPr>
                <w:b/>
              </w:rPr>
              <w:t>The role</w:t>
            </w:r>
          </w:p>
          <w:p w14:paraId="4B02FFC3" w14:textId="11E85E0D" w:rsidR="00020C66" w:rsidRDefault="00B33F22" w:rsidP="00D4140B">
            <w:pPr>
              <w:rPr>
                <w:rFonts w:cs="Arial"/>
                <w:szCs w:val="22"/>
              </w:rPr>
            </w:pPr>
            <w:r>
              <w:t>This is a comple</w:t>
            </w:r>
            <w:r w:rsidR="006B0A50">
              <w:t>x</w:t>
            </w:r>
            <w:r>
              <w:t xml:space="preserve"> high-profile organisation and the Executive Officer will play a key role in supporting all aspects of its business. They </w:t>
            </w:r>
            <w:r w:rsidR="00D4140B">
              <w:rPr>
                <w:rFonts w:cs="Arial"/>
                <w:szCs w:val="22"/>
              </w:rPr>
              <w:t xml:space="preserve">will provide proactive executive support to the Director of the IoC </w:t>
            </w:r>
            <w:r w:rsidR="008C3A10">
              <w:rPr>
                <w:rFonts w:cs="Arial"/>
                <w:szCs w:val="22"/>
              </w:rPr>
              <w:t>and the</w:t>
            </w:r>
            <w:r w:rsidR="0070008C">
              <w:rPr>
                <w:rFonts w:cs="Arial"/>
                <w:szCs w:val="22"/>
              </w:rPr>
              <w:t xml:space="preserve"> IoC team, </w:t>
            </w:r>
            <w:r w:rsidR="00D4140B">
              <w:rPr>
                <w:rFonts w:cs="Arial"/>
                <w:szCs w:val="22"/>
              </w:rPr>
              <w:t xml:space="preserve">across the range of </w:t>
            </w:r>
            <w:r w:rsidR="00020C66">
              <w:rPr>
                <w:rFonts w:cs="Arial"/>
                <w:szCs w:val="22"/>
              </w:rPr>
              <w:t>their</w:t>
            </w:r>
            <w:r w:rsidR="00D4140B">
              <w:rPr>
                <w:rFonts w:cs="Arial"/>
                <w:szCs w:val="22"/>
              </w:rPr>
              <w:t xml:space="preserve"> responsibilities </w:t>
            </w:r>
            <w:r w:rsidR="00020C66">
              <w:rPr>
                <w:rFonts w:cs="Arial"/>
                <w:szCs w:val="22"/>
              </w:rPr>
              <w:t xml:space="preserve">including research and analysis, report and paper writing, preparation of briefing materials and administration.  </w:t>
            </w:r>
            <w:r w:rsidR="00020C66" w:rsidRPr="00843524">
              <w:rPr>
                <w:rFonts w:cs="Arial"/>
                <w:szCs w:val="22"/>
              </w:rPr>
              <w:t xml:space="preserve">The role has </w:t>
            </w:r>
            <w:r w:rsidR="00D4140B" w:rsidRPr="00843524">
              <w:rPr>
                <w:rFonts w:cs="Arial"/>
                <w:szCs w:val="22"/>
              </w:rPr>
              <w:t>a focus on</w:t>
            </w:r>
            <w:r w:rsidRPr="00843524">
              <w:rPr>
                <w:rFonts w:cs="Arial"/>
                <w:szCs w:val="22"/>
              </w:rPr>
              <w:t xml:space="preserve"> </w:t>
            </w:r>
            <w:r w:rsidR="001B2469">
              <w:rPr>
                <w:rFonts w:cs="Arial"/>
                <w:szCs w:val="22"/>
              </w:rPr>
              <w:t xml:space="preserve">senior </w:t>
            </w:r>
            <w:r w:rsidR="00020C66" w:rsidRPr="00843524">
              <w:rPr>
                <w:rFonts w:cs="Arial"/>
                <w:szCs w:val="22"/>
              </w:rPr>
              <w:t>stakeholder management</w:t>
            </w:r>
            <w:r w:rsidR="0064792B">
              <w:rPr>
                <w:rFonts w:cs="Arial"/>
                <w:szCs w:val="22"/>
              </w:rPr>
              <w:t>,</w:t>
            </w:r>
            <w:r w:rsidR="00020C66" w:rsidRPr="00843524">
              <w:rPr>
                <w:rFonts w:cs="Arial"/>
                <w:szCs w:val="22"/>
              </w:rPr>
              <w:t xml:space="preserve"> supporting the Director’s interactions with a broad range of stakeholders including various Government agencies</w:t>
            </w:r>
            <w:r w:rsidR="009D02B4" w:rsidRPr="00843524">
              <w:rPr>
                <w:rFonts w:cs="Arial"/>
                <w:szCs w:val="22"/>
              </w:rPr>
              <w:t xml:space="preserve"> and large</w:t>
            </w:r>
            <w:r w:rsidR="009D02B4">
              <w:rPr>
                <w:rFonts w:cs="Arial"/>
                <w:szCs w:val="22"/>
              </w:rPr>
              <w:t>, multinational tech firms</w:t>
            </w:r>
            <w:r w:rsidR="001B2469">
              <w:rPr>
                <w:rFonts w:cs="Arial"/>
                <w:szCs w:val="22"/>
              </w:rPr>
              <w:t xml:space="preserve"> with particular focus on business development</w:t>
            </w:r>
            <w:r w:rsidR="000D5838">
              <w:rPr>
                <w:rFonts w:cs="Arial"/>
                <w:szCs w:val="22"/>
              </w:rPr>
              <w:t>.</w:t>
            </w:r>
          </w:p>
          <w:p w14:paraId="44490EEE" w14:textId="77777777" w:rsidR="00020C66" w:rsidRDefault="00020C66" w:rsidP="00D4140B">
            <w:pPr>
              <w:rPr>
                <w:rFonts w:cs="Arial"/>
                <w:szCs w:val="22"/>
              </w:rPr>
            </w:pPr>
          </w:p>
          <w:p w14:paraId="4A078FAD" w14:textId="0D06A87D" w:rsidR="00CA27E2" w:rsidRPr="00386C42" w:rsidRDefault="00CA27E2" w:rsidP="00CA27E2">
            <w:pPr>
              <w:rPr>
                <w:lang w:val="en-US"/>
              </w:rPr>
            </w:pPr>
            <w:r w:rsidRPr="00386C42">
              <w:t>The appointee will be required to develop strong working relationships with academic and prof</w:t>
            </w:r>
            <w:r w:rsidR="00B33F22">
              <w:t xml:space="preserve">essional staff from across the </w:t>
            </w:r>
            <w:r w:rsidR="0064792B">
              <w:t>consortium</w:t>
            </w:r>
            <w:r w:rsidR="0064792B" w:rsidRPr="00386C42">
              <w:t xml:space="preserve"> </w:t>
            </w:r>
            <w:r w:rsidRPr="00386C42">
              <w:t xml:space="preserve">and beyond, including engaging with staff at senior levels </w:t>
            </w:r>
            <w:r w:rsidR="00B33F22">
              <w:t>within industry, academia and Government</w:t>
            </w:r>
            <w:r>
              <w:t xml:space="preserve">. </w:t>
            </w:r>
            <w:r w:rsidRPr="00386C42">
              <w:rPr>
                <w:lang w:val="en-US"/>
              </w:rPr>
              <w:t xml:space="preserve">The role </w:t>
            </w:r>
            <w:r w:rsidR="00B33F22">
              <w:rPr>
                <w:lang w:val="en-US"/>
              </w:rPr>
              <w:t>may</w:t>
            </w:r>
            <w:r w:rsidRPr="00386C42">
              <w:rPr>
                <w:lang w:val="en-US"/>
              </w:rPr>
              <w:t xml:space="preserve"> also support a number of </w:t>
            </w:r>
            <w:r w:rsidR="00B33F22">
              <w:rPr>
                <w:lang w:val="en-US"/>
              </w:rPr>
              <w:t>Institute initiatives</w:t>
            </w:r>
            <w:r w:rsidRPr="00386C42">
              <w:rPr>
                <w:lang w:val="en-US"/>
              </w:rPr>
              <w:t xml:space="preserve"> </w:t>
            </w:r>
            <w:r w:rsidR="00B33F22">
              <w:rPr>
                <w:lang w:val="en-US"/>
              </w:rPr>
              <w:t>and activities as determined by the overarching strategy.</w:t>
            </w:r>
          </w:p>
          <w:p w14:paraId="1F1FA994" w14:textId="77777777" w:rsidR="00CA27E2" w:rsidRPr="00F35BDD" w:rsidRDefault="00CA27E2" w:rsidP="00CA27E2">
            <w:pPr>
              <w:rPr>
                <w:lang w:val="en-US"/>
              </w:rPr>
            </w:pPr>
          </w:p>
          <w:p w14:paraId="6565549A" w14:textId="555CEA6D" w:rsidR="00020C66" w:rsidRDefault="00CA27E2" w:rsidP="00D4140B">
            <w:r w:rsidRPr="00F35BDD">
              <w:t xml:space="preserve">With the challenges and opportunities of </w:t>
            </w:r>
            <w:r w:rsidR="00020C66">
              <w:t>the dynamic</w:t>
            </w:r>
            <w:r w:rsidRPr="00F35BDD">
              <w:t xml:space="preserve"> </w:t>
            </w:r>
            <w:r w:rsidR="0064792B">
              <w:t>IoC</w:t>
            </w:r>
            <w:r w:rsidRPr="00F35BDD">
              <w:t xml:space="preserve">, </w:t>
            </w:r>
            <w:r w:rsidR="00B33F22">
              <w:t xml:space="preserve">it is anticipated that the role will evolve and </w:t>
            </w:r>
            <w:r w:rsidRPr="00F35BDD">
              <w:t xml:space="preserve">it is essential that the appointee </w:t>
            </w:r>
            <w:r w:rsidR="00B33F22">
              <w:t xml:space="preserve">has a flexible approach and the ability to be </w:t>
            </w:r>
            <w:r w:rsidR="00D4140B">
              <w:t>proactive in helping to manage the Director’s</w:t>
            </w:r>
            <w:r w:rsidR="00E77A2D">
              <w:t xml:space="preserve"> </w:t>
            </w:r>
            <w:r w:rsidR="00634FA8">
              <w:t xml:space="preserve">and IoC team’s </w:t>
            </w:r>
            <w:r w:rsidR="00D4140B">
              <w:t xml:space="preserve">workload, </w:t>
            </w:r>
            <w:r w:rsidRPr="00F35BDD">
              <w:t xml:space="preserve">using </w:t>
            </w:r>
            <w:r w:rsidR="00BD11A0">
              <w:t xml:space="preserve">initiative, sound </w:t>
            </w:r>
            <w:r w:rsidRPr="00F35BDD">
              <w:t>judgement and creativity</w:t>
            </w:r>
            <w:r w:rsidR="00D4140B">
              <w:t>.</w:t>
            </w:r>
            <w:r w:rsidR="00996D88">
              <w:t xml:space="preserve"> There may </w:t>
            </w:r>
            <w:r w:rsidR="00D0747F">
              <w:t>some</w:t>
            </w:r>
            <w:r w:rsidR="009C5BFA">
              <w:t xml:space="preserve"> occasional</w:t>
            </w:r>
            <w:r w:rsidR="00D0747F">
              <w:t xml:space="preserve"> UK travel involved</w:t>
            </w:r>
            <w:r w:rsidR="009C5BFA">
              <w:t>.</w:t>
            </w:r>
          </w:p>
          <w:p w14:paraId="59CF2C9E" w14:textId="7BEF8ABA" w:rsidR="001D232E" w:rsidRDefault="001D232E" w:rsidP="00D4140B"/>
          <w:p w14:paraId="565CDF91" w14:textId="7E4D0DF6" w:rsidR="00BA1238" w:rsidRPr="00BA1238" w:rsidRDefault="0064792B" w:rsidP="00BA1238">
            <w:pPr>
              <w:rPr>
                <w:b/>
              </w:rPr>
            </w:pPr>
            <w:r w:rsidRPr="00182F64">
              <w:rPr>
                <w:b/>
              </w:rPr>
              <w:t>Our team culture</w:t>
            </w:r>
          </w:p>
          <w:p w14:paraId="43F9AC32" w14:textId="4980BAA2" w:rsidR="00BA1238" w:rsidRDefault="00BA1238" w:rsidP="00BA1238">
            <w:r>
              <w:t xml:space="preserve">We are an inclusive, engaged and high-functioning team, with core values that include respectful collaboration, innovation, adaptability and agility. We are looking for someone who will help us to respond to the national digital skills gap, while making a positive contribution to our internal culture.  </w:t>
            </w:r>
          </w:p>
          <w:p w14:paraId="5C4FD0EE" w14:textId="77777777" w:rsidR="00BA1238" w:rsidRDefault="00BA1238" w:rsidP="00BA1238">
            <w:pPr>
              <w:rPr>
                <w:rFonts w:ascii="Calibri" w:eastAsiaTheme="minorHAnsi" w:hAnsi="Calibri" w:cs="Calibri"/>
                <w:szCs w:val="22"/>
              </w:rPr>
            </w:pPr>
          </w:p>
          <w:p w14:paraId="0F015992" w14:textId="1F019BC8" w:rsidR="00D4140B" w:rsidRPr="006B0A50" w:rsidRDefault="00BA1238" w:rsidP="00D4140B">
            <w:r>
              <w:t xml:space="preserve">The work that we do is fast-paced and can be challenging, so it is approached through positivity and teamwork. Each member of the team plays a key </w:t>
            </w:r>
            <w:r w:rsidR="00634FA8">
              <w:t>role,</w:t>
            </w:r>
            <w:r>
              <w:t xml:space="preserve"> and their contribution is recognised and valued. Communication is considered essential – both within the team and with external stakeholders – and we strive to ensure that everything we do is purpose-driven and high quality. </w:t>
            </w:r>
          </w:p>
        </w:tc>
      </w:tr>
    </w:tbl>
    <w:p w14:paraId="49DBD70D"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2FAD7E61" w14:textId="77777777" w:rsidTr="004B76AE">
        <w:tc>
          <w:tcPr>
            <w:tcW w:w="8755" w:type="dxa"/>
            <w:shd w:val="clear" w:color="auto" w:fill="DAEEF3" w:themeFill="accent5" w:themeFillTint="33"/>
          </w:tcPr>
          <w:p w14:paraId="11D5EC0F" w14:textId="77777777" w:rsidR="00FE6C5C" w:rsidRDefault="00FE6C5C" w:rsidP="00E60A47">
            <w:pPr>
              <w:rPr>
                <w:rFonts w:cs="Arial"/>
                <w:b/>
                <w:szCs w:val="22"/>
              </w:rPr>
            </w:pPr>
            <w:r w:rsidRPr="009B3FED">
              <w:rPr>
                <w:rFonts w:cs="Arial"/>
                <w:b/>
                <w:szCs w:val="22"/>
              </w:rPr>
              <w:t xml:space="preserve">Source and nature of management provided </w:t>
            </w:r>
          </w:p>
          <w:p w14:paraId="56CDC939" w14:textId="77777777" w:rsidR="00601C3D" w:rsidRPr="009B3FED" w:rsidRDefault="00601C3D" w:rsidP="00E60A47">
            <w:pPr>
              <w:rPr>
                <w:rFonts w:cs="Arial"/>
                <w:b/>
                <w:szCs w:val="22"/>
              </w:rPr>
            </w:pPr>
          </w:p>
        </w:tc>
      </w:tr>
      <w:tr w:rsidR="00FE6C5C" w:rsidRPr="009B3FED" w14:paraId="6248C3B4" w14:textId="77777777" w:rsidTr="002812BC">
        <w:trPr>
          <w:trHeight w:val="366"/>
        </w:trPr>
        <w:tc>
          <w:tcPr>
            <w:tcW w:w="8755" w:type="dxa"/>
            <w:vAlign w:val="center"/>
          </w:tcPr>
          <w:p w14:paraId="07D3C567" w14:textId="32884394" w:rsidR="00FE6C5C" w:rsidRPr="002812BC" w:rsidRDefault="00EF6951" w:rsidP="002812BC">
            <w:pPr>
              <w:jc w:val="left"/>
              <w:rPr>
                <w:rFonts w:cs="Arial"/>
                <w:color w:val="000000" w:themeColor="text1"/>
                <w:szCs w:val="22"/>
              </w:rPr>
            </w:pPr>
            <w:r w:rsidRPr="00EF6951">
              <w:rPr>
                <w:rFonts w:cs="Arial"/>
                <w:color w:val="000000" w:themeColor="text1"/>
                <w:szCs w:val="22"/>
              </w:rPr>
              <w:t xml:space="preserve">Institute </w:t>
            </w:r>
            <w:r w:rsidR="00D4140B">
              <w:rPr>
                <w:rFonts w:cs="Arial"/>
                <w:color w:val="000000" w:themeColor="text1"/>
                <w:szCs w:val="22"/>
              </w:rPr>
              <w:t>Director</w:t>
            </w:r>
          </w:p>
        </w:tc>
      </w:tr>
    </w:tbl>
    <w:p w14:paraId="1C88AE94" w14:textId="77777777" w:rsidR="00FE6C5C"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81"/>
      </w:tblGrid>
      <w:tr w:rsidR="002812BC" w14:paraId="1C381C9B" w14:textId="77777777" w:rsidTr="00D72AA0">
        <w:tc>
          <w:tcPr>
            <w:tcW w:w="8781"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0193BFF7" w14:textId="77777777" w:rsidR="002812BC" w:rsidRDefault="002812BC">
            <w:pPr>
              <w:rPr>
                <w:rFonts w:cs="Arial"/>
                <w:b/>
                <w:szCs w:val="22"/>
                <w:lang w:val="en-US"/>
              </w:rPr>
            </w:pPr>
            <w:r>
              <w:rPr>
                <w:rFonts w:cs="Arial"/>
                <w:b/>
                <w:szCs w:val="22"/>
                <w:lang w:val="en-US"/>
              </w:rPr>
              <w:t>Staff management responsibility</w:t>
            </w:r>
          </w:p>
        </w:tc>
      </w:tr>
      <w:tr w:rsidR="002812BC" w14:paraId="092070F5" w14:textId="77777777" w:rsidTr="00D72AA0">
        <w:trPr>
          <w:trHeight w:val="452"/>
        </w:trPr>
        <w:tc>
          <w:tcPr>
            <w:tcW w:w="8781" w:type="dxa"/>
            <w:tcBorders>
              <w:top w:val="single" w:sz="6" w:space="0" w:color="auto"/>
              <w:left w:val="single" w:sz="6" w:space="0" w:color="auto"/>
              <w:bottom w:val="single" w:sz="6" w:space="0" w:color="auto"/>
              <w:right w:val="single" w:sz="6" w:space="0" w:color="auto"/>
            </w:tcBorders>
            <w:vAlign w:val="center"/>
          </w:tcPr>
          <w:p w14:paraId="38B16946" w14:textId="78DD14BB" w:rsidR="002812BC" w:rsidRPr="002812BC" w:rsidRDefault="002812BC" w:rsidP="002812BC">
            <w:pPr>
              <w:jc w:val="left"/>
              <w:rPr>
                <w:rFonts w:cs="Arial"/>
                <w:iCs/>
                <w:szCs w:val="22"/>
                <w:lang w:val="en-US"/>
              </w:rPr>
            </w:pPr>
            <w:r>
              <w:rPr>
                <w:rFonts w:cs="Arial"/>
                <w:iCs/>
                <w:szCs w:val="22"/>
                <w:lang w:val="en-US"/>
              </w:rPr>
              <w:t>n/a</w:t>
            </w:r>
          </w:p>
        </w:tc>
      </w:tr>
    </w:tbl>
    <w:p w14:paraId="13BD04A6" w14:textId="77777777" w:rsidR="002812BC" w:rsidRPr="009B3FED" w:rsidRDefault="002812BC" w:rsidP="00FE6C5C">
      <w:pPr>
        <w:rPr>
          <w:rFonts w:cs="Arial"/>
          <w:szCs w:val="22"/>
        </w:rPr>
      </w:pPr>
    </w:p>
    <w:p w14:paraId="429E239B"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73"/>
      </w:tblGrid>
      <w:tr w:rsidR="00FE6C5C" w:rsidRPr="009B3FED" w14:paraId="55B5D144" w14:textId="77777777" w:rsidTr="006B0A50">
        <w:trPr>
          <w:trHeight w:val="278"/>
        </w:trPr>
        <w:tc>
          <w:tcPr>
            <w:tcW w:w="8773" w:type="dxa"/>
            <w:shd w:val="clear" w:color="auto" w:fill="DAEEF3" w:themeFill="accent5" w:themeFillTint="33"/>
          </w:tcPr>
          <w:p w14:paraId="7BC1D282" w14:textId="738A8AE8" w:rsidR="00601C3D" w:rsidRPr="009B3FED" w:rsidRDefault="00FE6C5C" w:rsidP="00E60A47">
            <w:pPr>
              <w:rPr>
                <w:rFonts w:cs="Arial"/>
                <w:b/>
                <w:szCs w:val="22"/>
              </w:rPr>
            </w:pPr>
            <w:r w:rsidRPr="009B3FED">
              <w:rPr>
                <w:rFonts w:cs="Arial"/>
                <w:b/>
                <w:szCs w:val="22"/>
              </w:rPr>
              <w:t xml:space="preserve">Main duties and responsibilities </w:t>
            </w:r>
          </w:p>
        </w:tc>
      </w:tr>
      <w:tr w:rsidR="00387C9D" w:rsidRPr="009B3FED" w14:paraId="7657FC0E" w14:textId="77777777" w:rsidTr="006B0A50">
        <w:trPr>
          <w:trHeight w:val="7400"/>
        </w:trPr>
        <w:tc>
          <w:tcPr>
            <w:tcW w:w="8773" w:type="dxa"/>
            <w:tcBorders>
              <w:bottom w:val="single" w:sz="4" w:space="0" w:color="D9D9D9"/>
            </w:tcBorders>
          </w:tcPr>
          <w:p w14:paraId="7D00ED97" w14:textId="77777777"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color w:val="000000"/>
                <w:szCs w:val="22"/>
              </w:rPr>
              <w:t>Take responsibility for ensuring the Director is briefed on all meetings, collating relevant papers and materials and undertaking research to support meetings and allowing any required preparation time.</w:t>
            </w:r>
          </w:p>
          <w:p w14:paraId="6A1AC15E" w14:textId="47FD2A3E"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color w:val="000000"/>
                <w:szCs w:val="22"/>
                <w:lang w:eastAsia="en-GB"/>
              </w:rPr>
              <w:t xml:space="preserve">Managing and maintaining the Director’s calendar. Ensuring colleagues are aware of changes that affect them in a timely manner. </w:t>
            </w:r>
          </w:p>
          <w:p w14:paraId="41ABA8CA" w14:textId="6D608962" w:rsidR="00387C9D" w:rsidRPr="00A220F0" w:rsidRDefault="00387C9D" w:rsidP="00A220F0">
            <w:pPr>
              <w:pStyle w:val="ListParagraph"/>
              <w:widowControl/>
              <w:numPr>
                <w:ilvl w:val="0"/>
                <w:numId w:val="27"/>
              </w:numPr>
              <w:tabs>
                <w:tab w:val="left" w:pos="432"/>
                <w:tab w:val="num" w:pos="486"/>
              </w:tabs>
              <w:spacing w:before="240" w:after="240"/>
              <w:ind w:left="448" w:right="316" w:hanging="425"/>
              <w:contextualSpacing w:val="0"/>
              <w:jc w:val="left"/>
              <w:rPr>
                <w:rFonts w:cs="Arial"/>
                <w:szCs w:val="22"/>
              </w:rPr>
            </w:pPr>
            <w:r w:rsidRPr="00A220F0">
              <w:rPr>
                <w:rFonts w:cs="Arial"/>
                <w:color w:val="000000"/>
                <w:szCs w:val="22"/>
                <w:lang w:eastAsia="en-GB"/>
              </w:rPr>
              <w:t>To manage the Director’s competing priorities and make decisions in their absence on those issues that can be resolved.</w:t>
            </w:r>
          </w:p>
          <w:p w14:paraId="702BD230" w14:textId="23875B7A"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color w:val="000000"/>
                <w:szCs w:val="22"/>
                <w:lang w:eastAsia="en-GB"/>
              </w:rPr>
              <w:t xml:space="preserve">To prepare and collate information for time critical reports, </w:t>
            </w:r>
            <w:r w:rsidR="00B94A0B" w:rsidRPr="00A220F0">
              <w:rPr>
                <w:rFonts w:cs="Arial"/>
                <w:color w:val="000000"/>
                <w:szCs w:val="22"/>
                <w:lang w:eastAsia="en-GB"/>
              </w:rPr>
              <w:t>presentations</w:t>
            </w:r>
            <w:r w:rsidR="00EA4230" w:rsidRPr="00A220F0">
              <w:rPr>
                <w:rFonts w:cs="Arial"/>
                <w:color w:val="000000"/>
                <w:szCs w:val="22"/>
                <w:lang w:eastAsia="en-GB"/>
              </w:rPr>
              <w:t>,</w:t>
            </w:r>
            <w:r w:rsidRPr="00A220F0">
              <w:rPr>
                <w:rFonts w:cs="Arial"/>
                <w:color w:val="000000"/>
                <w:szCs w:val="22"/>
                <w:lang w:eastAsia="en-GB"/>
              </w:rPr>
              <w:t> spreadsheets, correspondence and graphics. </w:t>
            </w:r>
          </w:p>
          <w:p w14:paraId="1A28FEE1" w14:textId="7D473E51"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color w:val="000000"/>
                <w:szCs w:val="22"/>
                <w:lang w:eastAsia="en-GB"/>
              </w:rPr>
              <w:t xml:space="preserve">Perform research and analysis to prepare briefing papers and reports. </w:t>
            </w:r>
          </w:p>
          <w:p w14:paraId="3FE1F163" w14:textId="733F89C9"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color w:val="000000"/>
                <w:szCs w:val="22"/>
                <w:lang w:eastAsia="en-GB"/>
              </w:rPr>
            </w:pPr>
            <w:r w:rsidRPr="00A220F0">
              <w:rPr>
                <w:rFonts w:cs="Arial"/>
                <w:color w:val="000000"/>
                <w:szCs w:val="22"/>
                <w:lang w:eastAsia="en-GB"/>
              </w:rPr>
              <w:t>Attend Management and other committee/Board meetings as minutes secretary ensuring minutes and actions are updated, communicated and maintained on a timely basis. To ensure actions from meetings are followed through, taking responsibility for decision-making where appropriate</w:t>
            </w:r>
          </w:p>
          <w:p w14:paraId="783DD638" w14:textId="32AAF4C2"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color w:val="000000"/>
                <w:szCs w:val="22"/>
                <w:lang w:eastAsia="en-GB"/>
              </w:rPr>
              <w:t>Coordination of logistics planning for both in-house and external events including booking travel and accommodation </w:t>
            </w:r>
          </w:p>
          <w:p w14:paraId="34578B4D" w14:textId="25356EA9"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szCs w:val="22"/>
              </w:rPr>
              <w:t>To draft emails, letters and reports on behalf and in support of the Director, as required</w:t>
            </w:r>
          </w:p>
          <w:p w14:paraId="3B58244D" w14:textId="77777777"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szCs w:val="22"/>
              </w:rPr>
              <w:t>To resolve issues on own initiative and judgement, liaising with other University and external offices as necessary</w:t>
            </w:r>
          </w:p>
          <w:p w14:paraId="30710325" w14:textId="2542FB10"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szCs w:val="22"/>
              </w:rPr>
              <w:t xml:space="preserve">To liaise with partners across the IoC and external senior stakeholders in the production of papers, reports, briefings and management information for committees and other meetings. </w:t>
            </w:r>
          </w:p>
          <w:p w14:paraId="29BE8EA6" w14:textId="70DCD483"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szCs w:val="22"/>
              </w:rPr>
              <w:t xml:space="preserve">To liaise with senior level Board members, government departments and other external stakeholders.   </w:t>
            </w:r>
          </w:p>
          <w:p w14:paraId="731B40DE" w14:textId="366DAB4E"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szCs w:val="22"/>
              </w:rPr>
              <w:t>To contribute to and participate in reviews associated with the Institute</w:t>
            </w:r>
          </w:p>
          <w:p w14:paraId="4CB9289D" w14:textId="1B17A820" w:rsidR="00387C9D" w:rsidRPr="00A220F0" w:rsidRDefault="00387C9D" w:rsidP="00A220F0">
            <w:pPr>
              <w:pStyle w:val="ListParagraph"/>
              <w:widowControl/>
              <w:numPr>
                <w:ilvl w:val="0"/>
                <w:numId w:val="27"/>
              </w:numPr>
              <w:tabs>
                <w:tab w:val="left" w:pos="432"/>
                <w:tab w:val="num" w:pos="486"/>
              </w:tabs>
              <w:spacing w:before="240" w:after="240"/>
              <w:ind w:left="448" w:hanging="425"/>
              <w:contextualSpacing w:val="0"/>
              <w:jc w:val="left"/>
              <w:rPr>
                <w:rFonts w:cs="Arial"/>
                <w:szCs w:val="22"/>
              </w:rPr>
            </w:pPr>
            <w:r w:rsidRPr="00A220F0">
              <w:rPr>
                <w:rFonts w:cs="Arial"/>
                <w:szCs w:val="22"/>
              </w:rPr>
              <w:t>To work closely with the Head of Operations and the central IoC team in furtherance of the IoC’s aims and objectives</w:t>
            </w:r>
          </w:p>
        </w:tc>
      </w:tr>
      <w:tr w:rsidR="00FE6C5C" w:rsidRPr="009B3FED" w14:paraId="10DE94D6" w14:textId="77777777" w:rsidTr="006B0A50">
        <w:trPr>
          <w:trHeight w:val="1650"/>
        </w:trPr>
        <w:tc>
          <w:tcPr>
            <w:tcW w:w="8773" w:type="dxa"/>
          </w:tcPr>
          <w:p w14:paraId="286D89F1" w14:textId="591C9F81" w:rsidR="00FE6C5C" w:rsidRPr="009B3FED" w:rsidRDefault="00A42AFB" w:rsidP="00E60A47">
            <w:pPr>
              <w:rPr>
                <w:rFonts w:cs="Arial"/>
                <w:szCs w:val="22"/>
              </w:rPr>
            </w:pPr>
            <w:r>
              <w:rPr>
                <w:rFonts w:cs="Arial"/>
                <w:szCs w:val="22"/>
              </w:rPr>
              <w:t xml:space="preserve">The post will at all times require close liaison and collaboration with other members of the IoC staff and a collegiate approach </w:t>
            </w:r>
            <w:r w:rsidR="00942587">
              <w:rPr>
                <w:rFonts w:cs="Arial"/>
                <w:szCs w:val="22"/>
              </w:rPr>
              <w:t>is</w:t>
            </w:r>
            <w:r>
              <w:rPr>
                <w:rFonts w:cs="Arial"/>
                <w:szCs w:val="22"/>
              </w:rPr>
              <w:t xml:space="preserve"> essential.</w:t>
            </w:r>
          </w:p>
          <w:p w14:paraId="0D51A8E9" w14:textId="77777777" w:rsidR="00A42AFB" w:rsidRDefault="00A42AFB" w:rsidP="00E60A47">
            <w:pPr>
              <w:rPr>
                <w:rFonts w:cs="Arial"/>
                <w:szCs w:val="22"/>
              </w:rPr>
            </w:pPr>
          </w:p>
          <w:p w14:paraId="262FBFD2" w14:textId="1C198B9E" w:rsidR="00FE6C5C" w:rsidRPr="00020C66"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 xml:space="preserve">You are required to follow all University policies and procedures at all times and take account of University </w:t>
            </w:r>
            <w:r w:rsidR="00C51370">
              <w:rPr>
                <w:rFonts w:cs="Arial"/>
                <w:szCs w:val="22"/>
              </w:rPr>
              <w:t xml:space="preserve">and IoC </w:t>
            </w:r>
            <w:r w:rsidR="00D31A73" w:rsidRPr="00D31A73">
              <w:rPr>
                <w:rFonts w:cs="Arial"/>
                <w:szCs w:val="22"/>
              </w:rPr>
              <w:t>guidance</w:t>
            </w:r>
          </w:p>
        </w:tc>
      </w:tr>
    </w:tbl>
    <w:p w14:paraId="46009C66" w14:textId="77777777" w:rsidR="00FE6C5C" w:rsidRPr="009B3FED" w:rsidRDefault="00FE6C5C" w:rsidP="00FE6C5C">
      <w:pPr>
        <w:rPr>
          <w:rFonts w:cs="Arial"/>
          <w:szCs w:val="22"/>
        </w:rPr>
      </w:pPr>
    </w:p>
    <w:p w14:paraId="70C085DA" w14:textId="77777777" w:rsidR="00FE6C5C" w:rsidRPr="009B3FED" w:rsidRDefault="00FE6C5C" w:rsidP="00FE6C5C">
      <w:pPr>
        <w:rPr>
          <w:rFonts w:cs="Arial"/>
          <w:szCs w:val="22"/>
        </w:rPr>
      </w:pPr>
    </w:p>
    <w:p w14:paraId="24DBDD9B" w14:textId="77777777" w:rsidR="00FE6C5C" w:rsidRPr="009B3FED" w:rsidRDefault="00FE6C5C" w:rsidP="00FE6C5C">
      <w:pPr>
        <w:rPr>
          <w:rFonts w:cs="Arial"/>
          <w:b/>
          <w:szCs w:val="22"/>
        </w:rPr>
      </w:pPr>
      <w:r>
        <w:rPr>
          <w:rFonts w:cs="Arial"/>
          <w:b/>
          <w:noProof/>
          <w:szCs w:val="22"/>
          <w:lang w:eastAsia="en-GB"/>
        </w:rPr>
        <w:drawing>
          <wp:inline distT="0" distB="0" distL="0" distR="0" wp14:anchorId="161D00E2" wp14:editId="71B79D0A">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1D13BE2" w14:textId="77777777" w:rsidR="00FE6C5C" w:rsidRPr="00FE6C5C" w:rsidRDefault="00FE6C5C" w:rsidP="00FE6C5C">
      <w:pPr>
        <w:jc w:val="center"/>
        <w:rPr>
          <w:rFonts w:cs="Arial"/>
          <w:b/>
          <w:bCs/>
          <w:sz w:val="24"/>
        </w:rPr>
      </w:pPr>
      <w:r w:rsidRPr="00FE6C5C">
        <w:rPr>
          <w:rFonts w:cs="Arial"/>
          <w:b/>
          <w:bCs/>
          <w:sz w:val="24"/>
        </w:rPr>
        <w:t>Person Specification</w:t>
      </w:r>
    </w:p>
    <w:p w14:paraId="70361641"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3F98C93D" w14:textId="77777777" w:rsidTr="00194CB5">
        <w:tc>
          <w:tcPr>
            <w:tcW w:w="5070"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4188FCD5" w14:textId="1EAFCF3B" w:rsidR="004B76AE" w:rsidRPr="009B3FED" w:rsidRDefault="00FE6C5C" w:rsidP="00194CB5">
            <w:pPr>
              <w:jc w:val="left"/>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984"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3F58587D" w14:textId="77777777" w:rsidR="00FE6C5C" w:rsidRPr="009B3FED" w:rsidRDefault="00FE6C5C" w:rsidP="00194CB5">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3B477679" w14:textId="77777777" w:rsidR="00FE6C5C" w:rsidRPr="009B3FED" w:rsidRDefault="00FE6C5C" w:rsidP="00194CB5">
            <w:pPr>
              <w:jc w:val="center"/>
              <w:rPr>
                <w:rFonts w:cs="Arial"/>
                <w:b/>
                <w:szCs w:val="22"/>
              </w:rPr>
            </w:pPr>
            <w:r w:rsidRPr="009B3FED">
              <w:rPr>
                <w:rFonts w:cs="Arial"/>
                <w:b/>
                <w:szCs w:val="22"/>
              </w:rPr>
              <w:t>Desirable</w:t>
            </w:r>
          </w:p>
        </w:tc>
      </w:tr>
      <w:tr w:rsidR="00FE6C5C" w:rsidRPr="009B3FED" w14:paraId="126545B3" w14:textId="77777777" w:rsidTr="00194CB5">
        <w:tc>
          <w:tcPr>
            <w:tcW w:w="5070" w:type="dxa"/>
            <w:tcBorders>
              <w:bottom w:val="single" w:sz="4" w:space="0" w:color="D9D9D9"/>
            </w:tcBorders>
            <w:tcMar>
              <w:top w:w="0" w:type="dxa"/>
              <w:left w:w="108" w:type="dxa"/>
              <w:bottom w:w="0" w:type="dxa"/>
              <w:right w:w="108" w:type="dxa"/>
            </w:tcMar>
            <w:vAlign w:val="center"/>
          </w:tcPr>
          <w:p w14:paraId="636CF55C" w14:textId="77777777" w:rsidR="00FE6C5C" w:rsidRPr="009B3FED" w:rsidRDefault="00CA27E2" w:rsidP="00194CB5">
            <w:pPr>
              <w:spacing w:after="120"/>
              <w:jc w:val="left"/>
              <w:rPr>
                <w:rFonts w:cs="Arial"/>
                <w:i/>
                <w:szCs w:val="22"/>
              </w:rPr>
            </w:pPr>
            <w:r w:rsidRPr="006B6E1C">
              <w:t>Education to degree level or equivalent</w:t>
            </w:r>
            <w:r w:rsidR="00A42AFB">
              <w:t xml:space="preserve"> experience</w:t>
            </w:r>
          </w:p>
        </w:tc>
        <w:tc>
          <w:tcPr>
            <w:tcW w:w="1984" w:type="dxa"/>
            <w:tcBorders>
              <w:bottom w:val="single" w:sz="4" w:space="0" w:color="D9D9D9"/>
            </w:tcBorders>
            <w:tcMar>
              <w:top w:w="0" w:type="dxa"/>
              <w:left w:w="108" w:type="dxa"/>
              <w:bottom w:w="0" w:type="dxa"/>
              <w:right w:w="108" w:type="dxa"/>
            </w:tcMar>
            <w:vAlign w:val="center"/>
          </w:tcPr>
          <w:p w14:paraId="660DC035" w14:textId="77777777" w:rsidR="00FE6C5C" w:rsidRPr="009B3FED" w:rsidRDefault="00CA27E2" w:rsidP="00194CB5">
            <w:pPr>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38939FC6" w14:textId="77777777" w:rsidR="00FE6C5C" w:rsidRPr="009B3FED" w:rsidRDefault="00FE6C5C" w:rsidP="00194CB5">
            <w:pPr>
              <w:jc w:val="center"/>
              <w:rPr>
                <w:rFonts w:cs="Arial"/>
                <w:szCs w:val="22"/>
              </w:rPr>
            </w:pPr>
          </w:p>
        </w:tc>
      </w:tr>
      <w:tr w:rsidR="00FE6C5C" w:rsidRPr="009B3FED" w14:paraId="48A97C67" w14:textId="77777777" w:rsidTr="00194CB5">
        <w:tc>
          <w:tcPr>
            <w:tcW w:w="5070" w:type="dxa"/>
            <w:tcBorders>
              <w:top w:val="single" w:sz="4" w:space="0" w:color="D9D9D9"/>
              <w:bottom w:val="single" w:sz="4" w:space="0" w:color="auto"/>
            </w:tcBorders>
            <w:tcMar>
              <w:top w:w="0" w:type="dxa"/>
              <w:left w:w="108" w:type="dxa"/>
              <w:bottom w:w="0" w:type="dxa"/>
              <w:right w:w="108" w:type="dxa"/>
            </w:tcMar>
            <w:vAlign w:val="center"/>
          </w:tcPr>
          <w:p w14:paraId="522FA48A" w14:textId="77777777" w:rsidR="00FE6C5C" w:rsidRPr="009B3FED" w:rsidRDefault="00CA27E2" w:rsidP="00194CB5">
            <w:pPr>
              <w:spacing w:after="120"/>
              <w:jc w:val="left"/>
              <w:rPr>
                <w:rFonts w:cs="Arial"/>
                <w:i/>
                <w:szCs w:val="22"/>
              </w:rPr>
            </w:pPr>
            <w:r>
              <w:t>A background</w:t>
            </w:r>
            <w:r w:rsidR="00A42AFB">
              <w:t>/experience</w:t>
            </w:r>
            <w:r>
              <w:t xml:space="preserve"> in a STEMM (science, technology, engineering, mathematics, or medicine) discipline</w:t>
            </w:r>
          </w:p>
        </w:tc>
        <w:tc>
          <w:tcPr>
            <w:tcW w:w="1984" w:type="dxa"/>
            <w:tcBorders>
              <w:top w:val="single" w:sz="4" w:space="0" w:color="D9D9D9"/>
              <w:bottom w:val="single" w:sz="4" w:space="0" w:color="auto"/>
            </w:tcBorders>
            <w:tcMar>
              <w:top w:w="0" w:type="dxa"/>
              <w:left w:w="108" w:type="dxa"/>
              <w:bottom w:w="0" w:type="dxa"/>
              <w:right w:w="108" w:type="dxa"/>
            </w:tcMar>
            <w:vAlign w:val="center"/>
          </w:tcPr>
          <w:p w14:paraId="08C82B09" w14:textId="77777777" w:rsidR="00FE6C5C" w:rsidRPr="009B3FED" w:rsidRDefault="00FE6C5C" w:rsidP="00194CB5">
            <w:pPr>
              <w:jc w:val="center"/>
              <w:rPr>
                <w:rFonts w:cs="Arial"/>
                <w:szCs w:val="22"/>
              </w:rPr>
            </w:pPr>
          </w:p>
        </w:tc>
        <w:tc>
          <w:tcPr>
            <w:tcW w:w="1985" w:type="dxa"/>
            <w:tcBorders>
              <w:top w:val="single" w:sz="4" w:space="0" w:color="D9D9D9"/>
              <w:bottom w:val="single" w:sz="4" w:space="0" w:color="auto"/>
            </w:tcBorders>
            <w:tcMar>
              <w:top w:w="0" w:type="dxa"/>
              <w:left w:w="108" w:type="dxa"/>
              <w:bottom w:w="0" w:type="dxa"/>
              <w:right w:w="108" w:type="dxa"/>
            </w:tcMar>
            <w:vAlign w:val="center"/>
          </w:tcPr>
          <w:p w14:paraId="0227B723" w14:textId="77777777" w:rsidR="00FE6C5C" w:rsidRPr="009B3FED" w:rsidRDefault="00CA27E2" w:rsidP="00194CB5">
            <w:pPr>
              <w:jc w:val="center"/>
              <w:rPr>
                <w:rFonts w:cs="Arial"/>
                <w:szCs w:val="22"/>
              </w:rPr>
            </w:pPr>
            <w:r>
              <w:rPr>
                <w:rFonts w:cs="Arial"/>
                <w:szCs w:val="22"/>
              </w:rPr>
              <w:t>Y</w:t>
            </w:r>
          </w:p>
        </w:tc>
      </w:tr>
    </w:tbl>
    <w:p w14:paraId="29164839"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3FE227AB" w14:textId="77777777" w:rsidTr="00194CB5">
        <w:trPr>
          <w:tblHeader/>
        </w:trPr>
        <w:tc>
          <w:tcPr>
            <w:tcW w:w="5070"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0B23B705" w14:textId="719FA39B" w:rsidR="004B76AE" w:rsidRPr="009B3FED" w:rsidRDefault="00FE6C5C" w:rsidP="00194CB5">
            <w:pPr>
              <w:jc w:val="left"/>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tc>
        <w:tc>
          <w:tcPr>
            <w:tcW w:w="1984"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7430EF0A" w14:textId="77777777" w:rsidR="00FE6C5C" w:rsidRPr="009B3FED" w:rsidRDefault="00FE6C5C" w:rsidP="00194CB5">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144F43A1" w14:textId="77777777" w:rsidR="00FE6C5C" w:rsidRPr="009B3FED" w:rsidRDefault="00FE6C5C" w:rsidP="00194CB5">
            <w:pPr>
              <w:jc w:val="center"/>
              <w:rPr>
                <w:rFonts w:cs="Arial"/>
                <w:b/>
                <w:szCs w:val="22"/>
              </w:rPr>
            </w:pPr>
            <w:r w:rsidRPr="009B3FED">
              <w:rPr>
                <w:rFonts w:cs="Arial"/>
                <w:b/>
                <w:szCs w:val="22"/>
              </w:rPr>
              <w:t>Desirable</w:t>
            </w:r>
          </w:p>
        </w:tc>
      </w:tr>
      <w:tr w:rsidR="00FE6C5C" w:rsidRPr="009B3FED" w14:paraId="12999FCB" w14:textId="77777777" w:rsidTr="00194CB5">
        <w:tc>
          <w:tcPr>
            <w:tcW w:w="5070" w:type="dxa"/>
            <w:tcBorders>
              <w:bottom w:val="single" w:sz="4" w:space="0" w:color="D9D9D9"/>
            </w:tcBorders>
            <w:tcMar>
              <w:top w:w="0" w:type="dxa"/>
              <w:left w:w="108" w:type="dxa"/>
              <w:bottom w:w="0" w:type="dxa"/>
              <w:right w:w="108" w:type="dxa"/>
            </w:tcMar>
            <w:vAlign w:val="center"/>
          </w:tcPr>
          <w:p w14:paraId="654F709E" w14:textId="79E6B143" w:rsidR="001F6A68" w:rsidRPr="009B3FED" w:rsidRDefault="00942587" w:rsidP="00194CB5">
            <w:pPr>
              <w:jc w:val="left"/>
              <w:rPr>
                <w:rFonts w:cs="Arial"/>
                <w:b/>
                <w:szCs w:val="22"/>
              </w:rPr>
            </w:pPr>
            <w:r>
              <w:t>S</w:t>
            </w:r>
            <w:r w:rsidR="00CA27E2" w:rsidRPr="00942587">
              <w:t>ignificant</w:t>
            </w:r>
            <w:r w:rsidR="00CA27E2" w:rsidRPr="003F364E">
              <w:t xml:space="preserve"> experience </w:t>
            </w:r>
            <w:r w:rsidR="00CA27E2">
              <w:t xml:space="preserve">of </w:t>
            </w:r>
            <w:r w:rsidR="00CA27E2" w:rsidRPr="003F364E">
              <w:t>working in a</w:t>
            </w:r>
            <w:r w:rsidR="00020C66">
              <w:t xml:space="preserve"> senior</w:t>
            </w:r>
            <w:r w:rsidR="00CA27E2" w:rsidRPr="003F364E">
              <w:t xml:space="preserve"> administrative role</w:t>
            </w:r>
            <w:r w:rsidR="00A42AFB">
              <w:t xml:space="preserve"> </w:t>
            </w:r>
          </w:p>
        </w:tc>
        <w:tc>
          <w:tcPr>
            <w:tcW w:w="1984" w:type="dxa"/>
            <w:tcBorders>
              <w:bottom w:val="single" w:sz="4" w:space="0" w:color="D9D9D9"/>
            </w:tcBorders>
            <w:tcMar>
              <w:top w:w="0" w:type="dxa"/>
              <w:left w:w="108" w:type="dxa"/>
              <w:bottom w:w="0" w:type="dxa"/>
              <w:right w:w="108" w:type="dxa"/>
            </w:tcMar>
            <w:vAlign w:val="center"/>
          </w:tcPr>
          <w:p w14:paraId="33A04181" w14:textId="77777777" w:rsidR="00FE6C5C" w:rsidRPr="009B3FED" w:rsidRDefault="00CA27E2" w:rsidP="00194CB5">
            <w:pPr>
              <w:spacing w:after="120"/>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25FDBF1E" w14:textId="77777777" w:rsidR="00FE6C5C" w:rsidRPr="009B3FED" w:rsidRDefault="00FE6C5C" w:rsidP="00194CB5">
            <w:pPr>
              <w:spacing w:after="120"/>
              <w:jc w:val="center"/>
              <w:rPr>
                <w:rFonts w:cs="Arial"/>
                <w:szCs w:val="22"/>
              </w:rPr>
            </w:pPr>
          </w:p>
        </w:tc>
      </w:tr>
      <w:tr w:rsidR="006A308A" w:rsidRPr="009B3FED" w14:paraId="5776D272" w14:textId="77777777" w:rsidTr="00194CB5">
        <w:tc>
          <w:tcPr>
            <w:tcW w:w="5070" w:type="dxa"/>
            <w:tcBorders>
              <w:bottom w:val="single" w:sz="4" w:space="0" w:color="D9D9D9"/>
            </w:tcBorders>
            <w:shd w:val="clear" w:color="auto" w:fill="FFFFFF" w:themeFill="background1"/>
            <w:tcMar>
              <w:top w:w="0" w:type="dxa"/>
              <w:left w:w="108" w:type="dxa"/>
              <w:bottom w:w="0" w:type="dxa"/>
              <w:right w:w="108" w:type="dxa"/>
            </w:tcMar>
            <w:vAlign w:val="center"/>
          </w:tcPr>
          <w:p w14:paraId="38522E41" w14:textId="60CDFDD9" w:rsidR="006A308A" w:rsidRPr="006B6E1C" w:rsidRDefault="006A308A" w:rsidP="00194CB5">
            <w:pPr>
              <w:jc w:val="left"/>
              <w:rPr>
                <w:lang w:val="en"/>
              </w:rPr>
            </w:pPr>
            <w:r>
              <w:rPr>
                <w:lang w:val="en"/>
              </w:rPr>
              <w:t xml:space="preserve">Experience of complex calendar management </w:t>
            </w:r>
          </w:p>
        </w:tc>
        <w:tc>
          <w:tcPr>
            <w:tcW w:w="1984" w:type="dxa"/>
            <w:tcBorders>
              <w:bottom w:val="single" w:sz="4" w:space="0" w:color="D9D9D9"/>
            </w:tcBorders>
            <w:shd w:val="clear" w:color="auto" w:fill="FFFFFF" w:themeFill="background1"/>
            <w:tcMar>
              <w:top w:w="0" w:type="dxa"/>
              <w:left w:w="108" w:type="dxa"/>
              <w:bottom w:w="0" w:type="dxa"/>
              <w:right w:w="108" w:type="dxa"/>
            </w:tcMar>
            <w:vAlign w:val="center"/>
          </w:tcPr>
          <w:p w14:paraId="43C54177" w14:textId="12E3A0C5" w:rsidR="006A308A" w:rsidRDefault="006A308A" w:rsidP="00194CB5">
            <w:pPr>
              <w:spacing w:after="120"/>
              <w:jc w:val="center"/>
              <w:rPr>
                <w:rFonts w:cs="Arial"/>
                <w:szCs w:val="22"/>
              </w:rPr>
            </w:pPr>
            <w:r>
              <w:rPr>
                <w:rFonts w:cs="Arial"/>
                <w:szCs w:val="22"/>
              </w:rPr>
              <w:t>Y</w:t>
            </w:r>
          </w:p>
        </w:tc>
        <w:tc>
          <w:tcPr>
            <w:tcW w:w="1985" w:type="dxa"/>
            <w:tcBorders>
              <w:bottom w:val="single" w:sz="4" w:space="0" w:color="D9D9D9"/>
            </w:tcBorders>
            <w:shd w:val="clear" w:color="auto" w:fill="FFFFFF" w:themeFill="background1"/>
            <w:tcMar>
              <w:top w:w="0" w:type="dxa"/>
              <w:left w:w="108" w:type="dxa"/>
              <w:bottom w:w="0" w:type="dxa"/>
              <w:right w:w="108" w:type="dxa"/>
            </w:tcMar>
            <w:vAlign w:val="center"/>
          </w:tcPr>
          <w:p w14:paraId="016D4182" w14:textId="77777777" w:rsidR="006A308A" w:rsidRPr="009B3FED" w:rsidRDefault="006A308A" w:rsidP="00194CB5">
            <w:pPr>
              <w:spacing w:after="120"/>
              <w:jc w:val="center"/>
              <w:rPr>
                <w:rFonts w:cs="Arial"/>
                <w:szCs w:val="22"/>
              </w:rPr>
            </w:pPr>
          </w:p>
        </w:tc>
      </w:tr>
      <w:tr w:rsidR="006A308A" w:rsidRPr="009B3FED" w14:paraId="71676F5E" w14:textId="77777777" w:rsidTr="00194CB5">
        <w:tc>
          <w:tcPr>
            <w:tcW w:w="5070" w:type="dxa"/>
            <w:tcBorders>
              <w:bottom w:val="single" w:sz="4" w:space="0" w:color="D9D9D9"/>
            </w:tcBorders>
            <w:tcMar>
              <w:top w:w="0" w:type="dxa"/>
              <w:left w:w="108" w:type="dxa"/>
              <w:bottom w:w="0" w:type="dxa"/>
              <w:right w:w="108" w:type="dxa"/>
            </w:tcMar>
            <w:vAlign w:val="center"/>
          </w:tcPr>
          <w:p w14:paraId="639E123F" w14:textId="42BA7B10" w:rsidR="006A308A" w:rsidRPr="006B6E1C" w:rsidRDefault="006A308A" w:rsidP="00194CB5">
            <w:pPr>
              <w:jc w:val="left"/>
              <w:rPr>
                <w:lang w:val="en"/>
              </w:rPr>
            </w:pPr>
            <w:r>
              <w:rPr>
                <w:lang w:val="en"/>
              </w:rPr>
              <w:t xml:space="preserve">Experience of management of email inbox </w:t>
            </w:r>
          </w:p>
        </w:tc>
        <w:tc>
          <w:tcPr>
            <w:tcW w:w="1984" w:type="dxa"/>
            <w:tcBorders>
              <w:bottom w:val="single" w:sz="4" w:space="0" w:color="D9D9D9"/>
            </w:tcBorders>
            <w:tcMar>
              <w:top w:w="0" w:type="dxa"/>
              <w:left w:w="108" w:type="dxa"/>
              <w:bottom w:w="0" w:type="dxa"/>
              <w:right w:w="108" w:type="dxa"/>
            </w:tcMar>
            <w:vAlign w:val="center"/>
          </w:tcPr>
          <w:p w14:paraId="422ED9E5" w14:textId="419B68DA" w:rsidR="006A308A" w:rsidRDefault="006A308A" w:rsidP="00194CB5">
            <w:pPr>
              <w:spacing w:after="120"/>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1A6A0C52" w14:textId="77777777" w:rsidR="006A308A" w:rsidRPr="009B3FED" w:rsidRDefault="006A308A" w:rsidP="00194CB5">
            <w:pPr>
              <w:spacing w:after="120"/>
              <w:jc w:val="center"/>
              <w:rPr>
                <w:rFonts w:cs="Arial"/>
                <w:szCs w:val="22"/>
              </w:rPr>
            </w:pPr>
          </w:p>
        </w:tc>
      </w:tr>
      <w:tr w:rsidR="006A308A" w:rsidRPr="009B3FED" w14:paraId="0B0D73FB" w14:textId="77777777" w:rsidTr="00194CB5">
        <w:tc>
          <w:tcPr>
            <w:tcW w:w="5070" w:type="dxa"/>
            <w:tcBorders>
              <w:bottom w:val="single" w:sz="4" w:space="0" w:color="D9D9D9"/>
            </w:tcBorders>
            <w:tcMar>
              <w:top w:w="0" w:type="dxa"/>
              <w:left w:w="108" w:type="dxa"/>
              <w:bottom w:w="0" w:type="dxa"/>
              <w:right w:w="108" w:type="dxa"/>
            </w:tcMar>
            <w:vAlign w:val="center"/>
          </w:tcPr>
          <w:p w14:paraId="17105E86" w14:textId="00673142" w:rsidR="006A308A" w:rsidRPr="006B6E1C" w:rsidRDefault="006A308A" w:rsidP="00194CB5">
            <w:pPr>
              <w:jc w:val="left"/>
              <w:rPr>
                <w:lang w:val="en"/>
              </w:rPr>
            </w:pPr>
            <w:r>
              <w:rPr>
                <w:lang w:val="en"/>
              </w:rPr>
              <w:t>Experience of liaising with senior stakeholders</w:t>
            </w:r>
          </w:p>
        </w:tc>
        <w:tc>
          <w:tcPr>
            <w:tcW w:w="1984" w:type="dxa"/>
            <w:tcBorders>
              <w:bottom w:val="single" w:sz="4" w:space="0" w:color="D9D9D9"/>
            </w:tcBorders>
            <w:tcMar>
              <w:top w:w="0" w:type="dxa"/>
              <w:left w:w="108" w:type="dxa"/>
              <w:bottom w:w="0" w:type="dxa"/>
              <w:right w:w="108" w:type="dxa"/>
            </w:tcMar>
            <w:vAlign w:val="center"/>
          </w:tcPr>
          <w:p w14:paraId="6A06FD70" w14:textId="02125162" w:rsidR="006A308A" w:rsidRDefault="006A308A" w:rsidP="00194CB5">
            <w:pPr>
              <w:spacing w:after="120"/>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2935ABD3" w14:textId="77777777" w:rsidR="006A308A" w:rsidRPr="009B3FED" w:rsidRDefault="006A308A" w:rsidP="00194CB5">
            <w:pPr>
              <w:spacing w:after="120"/>
              <w:jc w:val="center"/>
              <w:rPr>
                <w:rFonts w:cs="Arial"/>
                <w:szCs w:val="22"/>
              </w:rPr>
            </w:pPr>
          </w:p>
        </w:tc>
      </w:tr>
      <w:tr w:rsidR="006A308A" w:rsidRPr="009B3FED" w14:paraId="0A510F61" w14:textId="77777777" w:rsidTr="00194CB5">
        <w:tc>
          <w:tcPr>
            <w:tcW w:w="5070" w:type="dxa"/>
            <w:tcBorders>
              <w:bottom w:val="single" w:sz="4" w:space="0" w:color="D9D9D9"/>
            </w:tcBorders>
            <w:tcMar>
              <w:top w:w="0" w:type="dxa"/>
              <w:left w:w="108" w:type="dxa"/>
              <w:bottom w:w="0" w:type="dxa"/>
              <w:right w:w="108" w:type="dxa"/>
            </w:tcMar>
            <w:vAlign w:val="center"/>
          </w:tcPr>
          <w:p w14:paraId="0BC3BB7E" w14:textId="2A3BD721" w:rsidR="006A308A" w:rsidRPr="006B6E1C" w:rsidRDefault="006A308A" w:rsidP="00194CB5">
            <w:pPr>
              <w:jc w:val="left"/>
              <w:rPr>
                <w:lang w:val="en"/>
              </w:rPr>
            </w:pPr>
            <w:r>
              <w:rPr>
                <w:lang w:val="en"/>
              </w:rPr>
              <w:t>Experience of working in a project environment (in particular project start</w:t>
            </w:r>
            <w:r w:rsidR="004970AC">
              <w:rPr>
                <w:lang w:val="en"/>
              </w:rPr>
              <w:t>-</w:t>
            </w:r>
            <w:r>
              <w:rPr>
                <w:lang w:val="en"/>
              </w:rPr>
              <w:t>up phase)</w:t>
            </w:r>
          </w:p>
        </w:tc>
        <w:tc>
          <w:tcPr>
            <w:tcW w:w="1984" w:type="dxa"/>
            <w:tcBorders>
              <w:bottom w:val="single" w:sz="4" w:space="0" w:color="D9D9D9"/>
            </w:tcBorders>
            <w:tcMar>
              <w:top w:w="0" w:type="dxa"/>
              <w:left w:w="108" w:type="dxa"/>
              <w:bottom w:w="0" w:type="dxa"/>
              <w:right w:w="108" w:type="dxa"/>
            </w:tcMar>
            <w:vAlign w:val="center"/>
          </w:tcPr>
          <w:p w14:paraId="6EFC9076" w14:textId="3E54DFB7" w:rsidR="006A308A" w:rsidRDefault="006A308A" w:rsidP="00194CB5">
            <w:pPr>
              <w:spacing w:after="120"/>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6A3EE7D7" w14:textId="77777777" w:rsidR="006A308A" w:rsidRPr="009B3FED" w:rsidRDefault="006A308A" w:rsidP="00194CB5">
            <w:pPr>
              <w:spacing w:after="120"/>
              <w:jc w:val="center"/>
              <w:rPr>
                <w:rFonts w:cs="Arial"/>
                <w:szCs w:val="22"/>
              </w:rPr>
            </w:pPr>
          </w:p>
        </w:tc>
      </w:tr>
      <w:tr w:rsidR="006A308A" w:rsidRPr="009B3FED" w14:paraId="702E951B" w14:textId="77777777" w:rsidTr="00194CB5">
        <w:tc>
          <w:tcPr>
            <w:tcW w:w="5070" w:type="dxa"/>
            <w:tcBorders>
              <w:bottom w:val="single" w:sz="4" w:space="0" w:color="D9D9D9"/>
            </w:tcBorders>
            <w:tcMar>
              <w:top w:w="0" w:type="dxa"/>
              <w:left w:w="108" w:type="dxa"/>
              <w:bottom w:w="0" w:type="dxa"/>
              <w:right w:w="108" w:type="dxa"/>
            </w:tcMar>
            <w:vAlign w:val="center"/>
          </w:tcPr>
          <w:p w14:paraId="1E57329D" w14:textId="042FF19E" w:rsidR="006A308A" w:rsidRPr="006B6E1C" w:rsidRDefault="006A308A" w:rsidP="00194CB5">
            <w:pPr>
              <w:jc w:val="left"/>
              <w:rPr>
                <w:lang w:val="en"/>
              </w:rPr>
            </w:pPr>
            <w:r>
              <w:rPr>
                <w:lang w:val="en"/>
              </w:rPr>
              <w:t>Experience of working with confidential information</w:t>
            </w:r>
          </w:p>
        </w:tc>
        <w:tc>
          <w:tcPr>
            <w:tcW w:w="1984" w:type="dxa"/>
            <w:tcBorders>
              <w:bottom w:val="single" w:sz="4" w:space="0" w:color="D9D9D9"/>
            </w:tcBorders>
            <w:tcMar>
              <w:top w:w="0" w:type="dxa"/>
              <w:left w:w="108" w:type="dxa"/>
              <w:bottom w:w="0" w:type="dxa"/>
              <w:right w:w="108" w:type="dxa"/>
            </w:tcMar>
            <w:vAlign w:val="center"/>
          </w:tcPr>
          <w:p w14:paraId="123D6B1C" w14:textId="5917347D" w:rsidR="006A308A" w:rsidRDefault="006A308A" w:rsidP="00194CB5">
            <w:pPr>
              <w:spacing w:after="120"/>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5942BBE1" w14:textId="77777777" w:rsidR="006A308A" w:rsidRPr="009B3FED" w:rsidRDefault="006A308A" w:rsidP="00194CB5">
            <w:pPr>
              <w:spacing w:after="120"/>
              <w:jc w:val="center"/>
              <w:rPr>
                <w:rFonts w:cs="Arial"/>
                <w:szCs w:val="22"/>
              </w:rPr>
            </w:pPr>
          </w:p>
        </w:tc>
      </w:tr>
      <w:tr w:rsidR="00C51370" w:rsidRPr="009B3FED" w14:paraId="160412E1" w14:textId="77777777" w:rsidTr="00194CB5">
        <w:tc>
          <w:tcPr>
            <w:tcW w:w="5070" w:type="dxa"/>
            <w:tcBorders>
              <w:bottom w:val="single" w:sz="4" w:space="0" w:color="D9D9D9"/>
            </w:tcBorders>
            <w:tcMar>
              <w:top w:w="0" w:type="dxa"/>
              <w:left w:w="108" w:type="dxa"/>
              <w:bottom w:w="0" w:type="dxa"/>
              <w:right w:w="108" w:type="dxa"/>
            </w:tcMar>
            <w:vAlign w:val="center"/>
          </w:tcPr>
          <w:p w14:paraId="068E340E" w14:textId="228CADA2" w:rsidR="00C51370" w:rsidRPr="006B6E1C" w:rsidRDefault="00C51370" w:rsidP="00194CB5">
            <w:pPr>
              <w:jc w:val="left"/>
            </w:pPr>
            <w:r w:rsidRPr="006B6E1C">
              <w:rPr>
                <w:lang w:val="en"/>
              </w:rPr>
              <w:t>High level of literacy and ability to draft correspondence, reports, papers, briefing notes</w:t>
            </w:r>
            <w:r>
              <w:rPr>
                <w:lang w:val="en"/>
              </w:rPr>
              <w:t xml:space="preserve"> and presentations</w:t>
            </w:r>
            <w:r w:rsidRPr="006B6E1C">
              <w:rPr>
                <w:lang w:val="en"/>
              </w:rPr>
              <w:t xml:space="preserve"> and </w:t>
            </w:r>
            <w:r w:rsidRPr="006B6E1C">
              <w:t xml:space="preserve">service </w:t>
            </w:r>
            <w:r>
              <w:t>meetings</w:t>
            </w:r>
          </w:p>
        </w:tc>
        <w:tc>
          <w:tcPr>
            <w:tcW w:w="1984" w:type="dxa"/>
            <w:tcBorders>
              <w:bottom w:val="single" w:sz="4" w:space="0" w:color="D9D9D9"/>
            </w:tcBorders>
            <w:tcMar>
              <w:top w:w="0" w:type="dxa"/>
              <w:left w:w="108" w:type="dxa"/>
              <w:bottom w:w="0" w:type="dxa"/>
              <w:right w:w="108" w:type="dxa"/>
            </w:tcMar>
            <w:vAlign w:val="center"/>
          </w:tcPr>
          <w:p w14:paraId="186FB2AA" w14:textId="77777777" w:rsidR="00C51370" w:rsidRPr="009B3FED" w:rsidRDefault="00C51370" w:rsidP="00194CB5">
            <w:pPr>
              <w:spacing w:after="120"/>
              <w:jc w:val="center"/>
              <w:rPr>
                <w:rFonts w:cs="Arial"/>
                <w:szCs w:val="22"/>
              </w:rPr>
            </w:pPr>
            <w:r>
              <w:rPr>
                <w:rFonts w:cs="Arial"/>
                <w:szCs w:val="22"/>
              </w:rPr>
              <w:t>Y</w:t>
            </w:r>
          </w:p>
        </w:tc>
        <w:tc>
          <w:tcPr>
            <w:tcW w:w="1985" w:type="dxa"/>
            <w:tcBorders>
              <w:bottom w:val="single" w:sz="4" w:space="0" w:color="D9D9D9"/>
            </w:tcBorders>
            <w:tcMar>
              <w:top w:w="0" w:type="dxa"/>
              <w:left w:w="108" w:type="dxa"/>
              <w:bottom w:w="0" w:type="dxa"/>
              <w:right w:w="108" w:type="dxa"/>
            </w:tcMar>
            <w:vAlign w:val="center"/>
          </w:tcPr>
          <w:p w14:paraId="1025D25E" w14:textId="77777777" w:rsidR="00C51370" w:rsidRPr="009B3FED" w:rsidRDefault="00C51370" w:rsidP="00194CB5">
            <w:pPr>
              <w:spacing w:after="120"/>
              <w:jc w:val="center"/>
              <w:rPr>
                <w:rFonts w:cs="Arial"/>
                <w:szCs w:val="22"/>
              </w:rPr>
            </w:pPr>
          </w:p>
        </w:tc>
      </w:tr>
      <w:tr w:rsidR="00C51370" w:rsidRPr="009B3FED" w14:paraId="604D0323" w14:textId="77777777" w:rsidTr="00194CB5">
        <w:tc>
          <w:tcPr>
            <w:tcW w:w="5070" w:type="dxa"/>
            <w:tcBorders>
              <w:bottom w:val="single" w:sz="6" w:space="0" w:color="auto"/>
            </w:tcBorders>
            <w:tcMar>
              <w:top w:w="0" w:type="dxa"/>
              <w:left w:w="108" w:type="dxa"/>
              <w:bottom w:w="0" w:type="dxa"/>
              <w:right w:w="108" w:type="dxa"/>
            </w:tcMar>
            <w:vAlign w:val="center"/>
          </w:tcPr>
          <w:p w14:paraId="1724F298" w14:textId="09EDE085" w:rsidR="00C51370" w:rsidRPr="009B3FED" w:rsidRDefault="00C51370" w:rsidP="00194CB5">
            <w:pPr>
              <w:jc w:val="left"/>
              <w:rPr>
                <w:rFonts w:cs="Arial"/>
                <w:b/>
                <w:szCs w:val="22"/>
              </w:rPr>
            </w:pPr>
            <w:r>
              <w:t>Proven ability to work on own initiative</w:t>
            </w:r>
          </w:p>
        </w:tc>
        <w:tc>
          <w:tcPr>
            <w:tcW w:w="1984" w:type="dxa"/>
            <w:tcBorders>
              <w:bottom w:val="single" w:sz="6" w:space="0" w:color="auto"/>
            </w:tcBorders>
            <w:tcMar>
              <w:top w:w="0" w:type="dxa"/>
              <w:left w:w="108" w:type="dxa"/>
              <w:bottom w:w="0" w:type="dxa"/>
              <w:right w:w="108" w:type="dxa"/>
            </w:tcMar>
            <w:vAlign w:val="center"/>
          </w:tcPr>
          <w:p w14:paraId="7F7B7BB2" w14:textId="77777777" w:rsidR="00C51370" w:rsidRPr="009B3FED" w:rsidRDefault="00C51370" w:rsidP="00194CB5">
            <w:pPr>
              <w:spacing w:after="120"/>
              <w:jc w:val="center"/>
              <w:rPr>
                <w:rFonts w:cs="Arial"/>
                <w:szCs w:val="22"/>
              </w:rPr>
            </w:pPr>
            <w:r>
              <w:rPr>
                <w:rFonts w:cs="Arial"/>
                <w:szCs w:val="22"/>
              </w:rPr>
              <w:t>Y</w:t>
            </w:r>
          </w:p>
        </w:tc>
        <w:tc>
          <w:tcPr>
            <w:tcW w:w="1985" w:type="dxa"/>
            <w:tcBorders>
              <w:bottom w:val="single" w:sz="6" w:space="0" w:color="auto"/>
            </w:tcBorders>
            <w:tcMar>
              <w:top w:w="0" w:type="dxa"/>
              <w:left w:w="108" w:type="dxa"/>
              <w:bottom w:w="0" w:type="dxa"/>
              <w:right w:w="108" w:type="dxa"/>
            </w:tcMar>
            <w:vAlign w:val="center"/>
          </w:tcPr>
          <w:p w14:paraId="3F454AA2" w14:textId="77777777" w:rsidR="00C51370" w:rsidRPr="009B3FED" w:rsidRDefault="00C51370" w:rsidP="00194CB5">
            <w:pPr>
              <w:spacing w:after="120"/>
              <w:jc w:val="center"/>
              <w:rPr>
                <w:rFonts w:cs="Arial"/>
                <w:szCs w:val="22"/>
              </w:rPr>
            </w:pPr>
          </w:p>
        </w:tc>
      </w:tr>
      <w:tr w:rsidR="00C51370" w:rsidRPr="009B3FED" w14:paraId="0A550063" w14:textId="77777777" w:rsidTr="00194CB5">
        <w:tc>
          <w:tcPr>
            <w:tcW w:w="5070" w:type="dxa"/>
            <w:tcBorders>
              <w:bottom w:val="single" w:sz="6" w:space="0" w:color="auto"/>
            </w:tcBorders>
            <w:tcMar>
              <w:top w:w="0" w:type="dxa"/>
              <w:left w:w="108" w:type="dxa"/>
              <w:bottom w:w="0" w:type="dxa"/>
              <w:right w:w="108" w:type="dxa"/>
            </w:tcMar>
            <w:vAlign w:val="center"/>
          </w:tcPr>
          <w:p w14:paraId="59FDD230" w14:textId="05CAF86E" w:rsidR="00C51370" w:rsidRPr="004970AC" w:rsidRDefault="00C51370" w:rsidP="00194CB5">
            <w:pPr>
              <w:jc w:val="left"/>
            </w:pPr>
            <w:r w:rsidRPr="004970AC">
              <w:t>Experience of providing effective one-to-one support at a senior level</w:t>
            </w:r>
          </w:p>
        </w:tc>
        <w:tc>
          <w:tcPr>
            <w:tcW w:w="1984" w:type="dxa"/>
            <w:tcBorders>
              <w:bottom w:val="single" w:sz="6" w:space="0" w:color="auto"/>
            </w:tcBorders>
            <w:tcMar>
              <w:top w:w="0" w:type="dxa"/>
              <w:left w:w="108" w:type="dxa"/>
              <w:bottom w:w="0" w:type="dxa"/>
              <w:right w:w="108" w:type="dxa"/>
            </w:tcMar>
            <w:vAlign w:val="center"/>
          </w:tcPr>
          <w:p w14:paraId="79757245" w14:textId="54B8E5DA" w:rsidR="00C51370" w:rsidRDefault="00C51370" w:rsidP="00194CB5">
            <w:pPr>
              <w:spacing w:after="120"/>
              <w:jc w:val="center"/>
              <w:rPr>
                <w:rFonts w:cs="Arial"/>
                <w:szCs w:val="22"/>
              </w:rPr>
            </w:pPr>
          </w:p>
        </w:tc>
        <w:tc>
          <w:tcPr>
            <w:tcW w:w="1985" w:type="dxa"/>
            <w:tcBorders>
              <w:bottom w:val="single" w:sz="6" w:space="0" w:color="auto"/>
            </w:tcBorders>
            <w:tcMar>
              <w:top w:w="0" w:type="dxa"/>
              <w:left w:w="108" w:type="dxa"/>
              <w:bottom w:w="0" w:type="dxa"/>
              <w:right w:w="108" w:type="dxa"/>
            </w:tcMar>
            <w:vAlign w:val="center"/>
          </w:tcPr>
          <w:p w14:paraId="29ADC46B" w14:textId="5456C65E" w:rsidR="00C51370" w:rsidRPr="009B3FED" w:rsidRDefault="004970AC" w:rsidP="00194CB5">
            <w:pPr>
              <w:spacing w:after="120"/>
              <w:jc w:val="center"/>
              <w:rPr>
                <w:rFonts w:cs="Arial"/>
                <w:szCs w:val="22"/>
              </w:rPr>
            </w:pPr>
            <w:r>
              <w:rPr>
                <w:rFonts w:cs="Arial"/>
                <w:szCs w:val="22"/>
              </w:rPr>
              <w:t>Y</w:t>
            </w:r>
          </w:p>
        </w:tc>
      </w:tr>
      <w:tr w:rsidR="00C51370" w:rsidRPr="009B3FED" w14:paraId="37C02B6B"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663A7C5A" w14:textId="56A94A95" w:rsidR="00C51370" w:rsidRPr="009B3FED" w:rsidRDefault="00C51370" w:rsidP="00194CB5">
            <w:pPr>
              <w:jc w:val="left"/>
              <w:rPr>
                <w:rFonts w:cs="Arial"/>
                <w:b/>
                <w:szCs w:val="22"/>
              </w:rPr>
            </w:pPr>
            <w:r>
              <w:t>Prior experience of working within Higher Education</w:t>
            </w:r>
            <w:r w:rsidR="008C2C28">
              <w:t>,</w:t>
            </w:r>
            <w:r>
              <w:t xml:space="preserve"> or demonstrable experience of working in a complex organisation with multiple stakeholders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6CC180CE" w14:textId="222B4E67" w:rsidR="00C51370" w:rsidRPr="009B3FED" w:rsidRDefault="00C51370" w:rsidP="00194CB5">
            <w:pPr>
              <w:spacing w:after="120"/>
              <w:jc w:val="center"/>
              <w:rPr>
                <w:rFonts w:cs="Arial"/>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56773F31" w14:textId="373E018B" w:rsidR="00C51370" w:rsidRPr="009B3FED" w:rsidRDefault="006A308A" w:rsidP="00194CB5">
            <w:pPr>
              <w:spacing w:after="120"/>
              <w:jc w:val="center"/>
              <w:rPr>
                <w:rFonts w:cs="Arial"/>
                <w:szCs w:val="22"/>
              </w:rPr>
            </w:pPr>
            <w:r>
              <w:rPr>
                <w:rFonts w:cs="Arial"/>
                <w:szCs w:val="22"/>
              </w:rPr>
              <w:t>Y</w:t>
            </w:r>
          </w:p>
        </w:tc>
      </w:tr>
      <w:tr w:rsidR="005E2D00" w:rsidRPr="009B3FED" w14:paraId="0BDF756A" w14:textId="77777777" w:rsidTr="00194CB5">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E874C0" w14:textId="77777777" w:rsidR="005E2D00" w:rsidRPr="006B6E1C" w:rsidRDefault="005E2D00" w:rsidP="00194CB5">
            <w:pPr>
              <w:jc w:val="left"/>
            </w:pPr>
            <w:r>
              <w:t>Advanced</w:t>
            </w:r>
            <w:r w:rsidRPr="006B6E1C">
              <w:t xml:space="preserve"> knowledge and application of standard IT packages and databases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3B488" w14:textId="77777777" w:rsidR="005E2D00" w:rsidRPr="009B3FED" w:rsidRDefault="005E2D00" w:rsidP="00194CB5">
            <w:pPr>
              <w:spacing w:after="120"/>
              <w:jc w:val="center"/>
              <w:rPr>
                <w:rFonts w:cs="Arial"/>
                <w:szCs w:val="22"/>
              </w:rPr>
            </w:pPr>
            <w:r>
              <w:rPr>
                <w:rFonts w:cs="Arial"/>
                <w:szCs w:val="22"/>
              </w:rPr>
              <w:t>Y</w:t>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C18386" w14:textId="77777777" w:rsidR="005E2D00" w:rsidRPr="009B3FED" w:rsidRDefault="005E2D00" w:rsidP="00194CB5">
            <w:pPr>
              <w:spacing w:after="120"/>
              <w:jc w:val="center"/>
              <w:rPr>
                <w:rFonts w:cs="Arial"/>
                <w:szCs w:val="22"/>
              </w:rPr>
            </w:pPr>
          </w:p>
        </w:tc>
      </w:tr>
      <w:tr w:rsidR="00757A4F" w:rsidRPr="009B3FED" w14:paraId="6A38995A"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40327B37" w14:textId="77777777" w:rsidR="00757A4F" w:rsidRPr="009B3FED" w:rsidRDefault="00757A4F" w:rsidP="00194CB5">
            <w:pPr>
              <w:jc w:val="left"/>
              <w:rPr>
                <w:rFonts w:cs="Arial"/>
                <w:b/>
                <w:szCs w:val="22"/>
              </w:rPr>
            </w:pPr>
            <w:r>
              <w:t>Experience of working with academic staff</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6BADD37B" w14:textId="77777777" w:rsidR="00757A4F" w:rsidRPr="009B3FED" w:rsidRDefault="00757A4F" w:rsidP="00194CB5">
            <w:pPr>
              <w:spacing w:after="120"/>
              <w:jc w:val="center"/>
              <w:rPr>
                <w:rFonts w:cs="Arial"/>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0697021C" w14:textId="77777777" w:rsidR="00757A4F" w:rsidRPr="009B3FED" w:rsidRDefault="00757A4F" w:rsidP="00194CB5">
            <w:pPr>
              <w:spacing w:after="120"/>
              <w:jc w:val="center"/>
              <w:rPr>
                <w:rFonts w:cs="Arial"/>
                <w:szCs w:val="22"/>
              </w:rPr>
            </w:pPr>
            <w:r>
              <w:rPr>
                <w:rFonts w:cs="Arial"/>
                <w:szCs w:val="22"/>
              </w:rPr>
              <w:t>Y</w:t>
            </w:r>
          </w:p>
        </w:tc>
      </w:tr>
      <w:tr w:rsidR="00757A4F" w:rsidRPr="009B3FED" w14:paraId="304BB59F"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35E6B565" w14:textId="6E98B337" w:rsidR="00757A4F" w:rsidRPr="009B3FED" w:rsidRDefault="00757A4F" w:rsidP="00194CB5">
            <w:pPr>
              <w:jc w:val="left"/>
              <w:rPr>
                <w:rFonts w:cs="Arial"/>
                <w:b/>
                <w:szCs w:val="22"/>
              </w:rPr>
            </w:pPr>
            <w:r w:rsidRPr="006B6E1C">
              <w:t>Experience of developing and implementing systems and processes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6EC9B8CF" w14:textId="77777777" w:rsidR="00757A4F" w:rsidRPr="009B3FED" w:rsidRDefault="00757A4F" w:rsidP="00194CB5">
            <w:pPr>
              <w:spacing w:after="120"/>
              <w:jc w:val="center"/>
              <w:rPr>
                <w:rFonts w:cs="Arial"/>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4BC3C43A" w14:textId="77777777" w:rsidR="00757A4F" w:rsidRPr="009B3FED" w:rsidRDefault="00757A4F" w:rsidP="00194CB5">
            <w:pPr>
              <w:spacing w:after="120"/>
              <w:jc w:val="center"/>
              <w:rPr>
                <w:rFonts w:cs="Arial"/>
                <w:szCs w:val="22"/>
              </w:rPr>
            </w:pPr>
            <w:r>
              <w:rPr>
                <w:rFonts w:cs="Arial"/>
                <w:szCs w:val="22"/>
              </w:rPr>
              <w:t>Y</w:t>
            </w:r>
          </w:p>
        </w:tc>
      </w:tr>
      <w:tr w:rsidR="00757A4F" w:rsidRPr="009B3FED" w14:paraId="0D846651"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3FFB2C60" w14:textId="7320494D" w:rsidR="00757A4F" w:rsidRPr="006B6E1C" w:rsidRDefault="00757A4F" w:rsidP="00194CB5">
            <w:pPr>
              <w:jc w:val="left"/>
            </w:pPr>
            <w:r w:rsidRPr="00295CC1">
              <w:t>Proficient user of university systems (Agresso, Wikis, Moodle)</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21E22503" w14:textId="77777777" w:rsidR="00757A4F" w:rsidRPr="009B3FED" w:rsidRDefault="00757A4F" w:rsidP="00194CB5">
            <w:pPr>
              <w:spacing w:after="120"/>
              <w:jc w:val="center"/>
              <w:rPr>
                <w:rFonts w:cs="Arial"/>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7BB29829" w14:textId="77777777" w:rsidR="00757A4F" w:rsidRPr="009B3FED" w:rsidRDefault="00757A4F" w:rsidP="00194CB5">
            <w:pPr>
              <w:spacing w:after="120"/>
              <w:jc w:val="center"/>
              <w:rPr>
                <w:rFonts w:cs="Arial"/>
                <w:szCs w:val="22"/>
              </w:rPr>
            </w:pPr>
            <w:r>
              <w:rPr>
                <w:rFonts w:cs="Arial"/>
                <w:szCs w:val="22"/>
              </w:rPr>
              <w:t>Y</w:t>
            </w:r>
          </w:p>
        </w:tc>
      </w:tr>
    </w:tbl>
    <w:p w14:paraId="2B55EA00"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07264880" w14:textId="77777777" w:rsidTr="00194CB5">
        <w:trPr>
          <w:trHeight w:val="316"/>
          <w:tblHeader/>
        </w:trPr>
        <w:tc>
          <w:tcPr>
            <w:tcW w:w="5070"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5C50F1CF" w14:textId="5AD61B3D" w:rsidR="004B76AE" w:rsidRPr="009B3FED" w:rsidRDefault="00FE6C5C" w:rsidP="00194CB5">
            <w:pPr>
              <w:jc w:val="left"/>
              <w:rPr>
                <w:rFonts w:cs="Arial"/>
                <w:b/>
                <w:szCs w:val="22"/>
              </w:rPr>
            </w:pPr>
            <w:r w:rsidRPr="009B3FED">
              <w:rPr>
                <w:rFonts w:cs="Arial"/>
                <w:b/>
                <w:szCs w:val="22"/>
              </w:rPr>
              <w:t>Criteria: Skills</w:t>
            </w:r>
            <w:r>
              <w:rPr>
                <w:rFonts w:cs="Arial"/>
                <w:b/>
                <w:szCs w:val="22"/>
              </w:rPr>
              <w:t xml:space="preserve"> and Aptitudes</w:t>
            </w:r>
          </w:p>
        </w:tc>
        <w:tc>
          <w:tcPr>
            <w:tcW w:w="1984"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285979E7" w14:textId="77777777" w:rsidR="00FE6C5C" w:rsidRPr="009B3FED" w:rsidRDefault="00FE6C5C" w:rsidP="00194CB5">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0BA65562" w14:textId="77777777" w:rsidR="00FE6C5C" w:rsidRPr="009B3FED" w:rsidRDefault="00FE6C5C" w:rsidP="00194CB5">
            <w:pPr>
              <w:jc w:val="center"/>
              <w:rPr>
                <w:rFonts w:cs="Arial"/>
                <w:b/>
                <w:szCs w:val="22"/>
              </w:rPr>
            </w:pPr>
            <w:r w:rsidRPr="009B3FED">
              <w:rPr>
                <w:rFonts w:cs="Arial"/>
                <w:b/>
                <w:szCs w:val="22"/>
              </w:rPr>
              <w:t>Desirable</w:t>
            </w:r>
          </w:p>
        </w:tc>
      </w:tr>
      <w:tr w:rsidR="00FE6C5C" w:rsidRPr="009B3FED" w14:paraId="1EF11701" w14:textId="77777777" w:rsidTr="00194CB5">
        <w:tc>
          <w:tcPr>
            <w:tcW w:w="5070" w:type="dxa"/>
            <w:tcBorders>
              <w:bottom w:val="single" w:sz="6" w:space="0" w:color="auto"/>
            </w:tcBorders>
            <w:tcMar>
              <w:top w:w="0" w:type="dxa"/>
              <w:left w:w="108" w:type="dxa"/>
              <w:bottom w:w="0" w:type="dxa"/>
              <w:right w:w="108" w:type="dxa"/>
            </w:tcMar>
            <w:vAlign w:val="center"/>
          </w:tcPr>
          <w:p w14:paraId="4C492C20" w14:textId="3E7F1715" w:rsidR="00CA27E2" w:rsidRPr="009B3FED" w:rsidRDefault="00C51370" w:rsidP="00194CB5">
            <w:pPr>
              <w:jc w:val="left"/>
              <w:rPr>
                <w:rFonts w:cs="Arial"/>
                <w:b/>
                <w:szCs w:val="22"/>
              </w:rPr>
            </w:pPr>
            <w:r>
              <w:t>Proven strong</w:t>
            </w:r>
            <w:r w:rsidRPr="006B6E1C">
              <w:t xml:space="preserve"> written and oral communication skills including report writing </w:t>
            </w:r>
            <w:r>
              <w:t>and presentations</w:t>
            </w:r>
          </w:p>
        </w:tc>
        <w:tc>
          <w:tcPr>
            <w:tcW w:w="1984" w:type="dxa"/>
            <w:tcBorders>
              <w:bottom w:val="single" w:sz="6" w:space="0" w:color="auto"/>
            </w:tcBorders>
            <w:tcMar>
              <w:top w:w="0" w:type="dxa"/>
              <w:left w:w="108" w:type="dxa"/>
              <w:bottom w:w="0" w:type="dxa"/>
              <w:right w:w="108" w:type="dxa"/>
            </w:tcMar>
            <w:vAlign w:val="center"/>
          </w:tcPr>
          <w:p w14:paraId="2E2EABF5" w14:textId="77777777" w:rsidR="00FE6C5C" w:rsidRPr="009B3FED" w:rsidRDefault="00CA27E2" w:rsidP="00194CB5">
            <w:pPr>
              <w:jc w:val="center"/>
              <w:rPr>
                <w:rFonts w:cs="Arial"/>
                <w:szCs w:val="22"/>
              </w:rPr>
            </w:pPr>
            <w:r>
              <w:rPr>
                <w:rFonts w:cs="Arial"/>
                <w:szCs w:val="22"/>
              </w:rPr>
              <w:t>Y</w:t>
            </w:r>
          </w:p>
        </w:tc>
        <w:tc>
          <w:tcPr>
            <w:tcW w:w="1985" w:type="dxa"/>
            <w:tcBorders>
              <w:bottom w:val="single" w:sz="6" w:space="0" w:color="auto"/>
            </w:tcBorders>
            <w:tcMar>
              <w:top w:w="0" w:type="dxa"/>
              <w:left w:w="108" w:type="dxa"/>
              <w:bottom w:w="0" w:type="dxa"/>
              <w:right w:w="108" w:type="dxa"/>
            </w:tcMar>
            <w:vAlign w:val="center"/>
          </w:tcPr>
          <w:p w14:paraId="4F8791CC" w14:textId="77777777" w:rsidR="00FE6C5C" w:rsidRPr="009B3FED" w:rsidRDefault="00FE6C5C" w:rsidP="00194CB5">
            <w:pPr>
              <w:spacing w:after="120"/>
              <w:jc w:val="center"/>
              <w:rPr>
                <w:rFonts w:cs="Arial"/>
                <w:szCs w:val="22"/>
              </w:rPr>
            </w:pPr>
          </w:p>
        </w:tc>
      </w:tr>
      <w:tr w:rsidR="00FE6C5C" w:rsidRPr="009B3FED" w14:paraId="5EA9B67A"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49B2C982" w14:textId="2CA55154" w:rsidR="00CA27E2" w:rsidRPr="009B3FED" w:rsidRDefault="00C51370" w:rsidP="00194CB5">
            <w:pPr>
              <w:jc w:val="left"/>
              <w:rPr>
                <w:rFonts w:cs="Arial"/>
                <w:b/>
                <w:szCs w:val="22"/>
              </w:rPr>
            </w:pPr>
            <w:r>
              <w:t>Highly developed</w:t>
            </w:r>
            <w:r w:rsidRPr="006B6E1C">
              <w:t xml:space="preserve"> interpersonal skills – able to communicate, </w:t>
            </w:r>
            <w:r>
              <w:t xml:space="preserve">present, </w:t>
            </w:r>
            <w:r w:rsidRPr="006B6E1C">
              <w:t xml:space="preserve">advise, </w:t>
            </w:r>
            <w:r>
              <w:t xml:space="preserve">and </w:t>
            </w:r>
            <w:r w:rsidRPr="006B6E1C">
              <w:t>facilitate effectively</w:t>
            </w:r>
            <w:r>
              <w:t>, confidently,</w:t>
            </w:r>
            <w:r w:rsidRPr="006B6E1C">
              <w:t xml:space="preserve"> and professionally at all levels including the most senior staff</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6AE96B12" w14:textId="77777777" w:rsidR="00FE6C5C" w:rsidRPr="009B3FED" w:rsidRDefault="00CA27E2" w:rsidP="00194CB5">
            <w:pPr>
              <w:jc w:val="center"/>
              <w:rPr>
                <w:rFonts w:cs="Arial"/>
                <w:szCs w:val="22"/>
              </w:rPr>
            </w:pPr>
            <w:r>
              <w:rPr>
                <w:rFonts w:cs="Arial"/>
                <w:szCs w:val="22"/>
              </w:rPr>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17BD927E" w14:textId="77777777" w:rsidR="00FE6C5C" w:rsidRPr="009B3FED" w:rsidRDefault="00FE6C5C" w:rsidP="00194CB5">
            <w:pPr>
              <w:spacing w:after="120"/>
              <w:jc w:val="center"/>
              <w:rPr>
                <w:rFonts w:cs="Arial"/>
                <w:szCs w:val="22"/>
              </w:rPr>
            </w:pPr>
          </w:p>
        </w:tc>
      </w:tr>
      <w:tr w:rsidR="004869C4" w:rsidRPr="009B3FED" w14:paraId="789ACD1C"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1E4499B3" w14:textId="64DACFCA" w:rsidR="004869C4" w:rsidRPr="003F364E" w:rsidRDefault="004869C4" w:rsidP="00194CB5">
            <w:pPr>
              <w:jc w:val="left"/>
            </w:pPr>
            <w:r>
              <w:t xml:space="preserve">Proven ability to work </w:t>
            </w:r>
            <w:r w:rsidR="004970AC">
              <w:t xml:space="preserve">productively, </w:t>
            </w:r>
            <w:r>
              <w:t>both independently and as part of a team</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48C93A60" w14:textId="77777777" w:rsidR="004869C4" w:rsidRPr="009B3FED" w:rsidRDefault="004869C4" w:rsidP="00194CB5">
            <w:pPr>
              <w:jc w:val="center"/>
              <w:rPr>
                <w:rFonts w:cs="Arial"/>
                <w:szCs w:val="22"/>
              </w:rPr>
            </w:pPr>
            <w:r>
              <w:rPr>
                <w:rFonts w:cs="Arial"/>
                <w:szCs w:val="22"/>
              </w:rPr>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6AD14040" w14:textId="77777777" w:rsidR="004869C4" w:rsidRDefault="004869C4" w:rsidP="00194CB5">
            <w:pPr>
              <w:spacing w:after="120"/>
              <w:jc w:val="center"/>
              <w:rPr>
                <w:rFonts w:cs="Arial"/>
                <w:szCs w:val="22"/>
              </w:rPr>
            </w:pPr>
          </w:p>
        </w:tc>
      </w:tr>
      <w:tr w:rsidR="00FE6C5C" w:rsidRPr="009B3FED" w14:paraId="36A6DE7D"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2FCA43D5" w14:textId="77777777" w:rsidR="00CA27E2" w:rsidRPr="006149C3" w:rsidRDefault="00CA27E2" w:rsidP="00194CB5">
            <w:pPr>
              <w:jc w:val="left"/>
            </w:pPr>
            <w:r>
              <w:t>Proven</w:t>
            </w:r>
            <w:r w:rsidRPr="006B6E1C">
              <w:t xml:space="preserve"> organisational skills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7D99103A" w14:textId="77777777" w:rsidR="00FE6C5C" w:rsidRPr="009B3FED" w:rsidRDefault="00CA27E2" w:rsidP="00194CB5">
            <w:pPr>
              <w:jc w:val="center"/>
              <w:rPr>
                <w:rFonts w:cs="Arial"/>
                <w:szCs w:val="22"/>
              </w:rPr>
            </w:pPr>
            <w:r>
              <w:rPr>
                <w:rFonts w:cs="Arial"/>
                <w:szCs w:val="22"/>
              </w:rPr>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741076B4" w14:textId="77777777" w:rsidR="00FE6C5C" w:rsidRPr="009B3FED" w:rsidRDefault="00FE6C5C" w:rsidP="00194CB5">
            <w:pPr>
              <w:spacing w:after="120"/>
              <w:jc w:val="center"/>
              <w:rPr>
                <w:rFonts w:cs="Arial"/>
                <w:szCs w:val="22"/>
              </w:rPr>
            </w:pPr>
          </w:p>
        </w:tc>
      </w:tr>
      <w:tr w:rsidR="004869C4" w:rsidRPr="009B3FED" w14:paraId="49309167"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7323C2FB" w14:textId="05B3D18A" w:rsidR="001B2469" w:rsidRPr="001B2469" w:rsidRDefault="001B2469" w:rsidP="00194CB5">
            <w:pPr>
              <w:jc w:val="left"/>
            </w:pPr>
            <w:r w:rsidRPr="00182F64">
              <w:t xml:space="preserve">To have a confident approach and able to work on own initiative to successfully prioritise and manage own workload with autonomy and </w:t>
            </w:r>
            <w:r w:rsidRPr="00182F64">
              <w:lastRenderedPageBreak/>
              <w:t xml:space="preserve">minimum supervision amid conflicting demands and busy work periods.  </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3DFC064D" w14:textId="2A78BB98" w:rsidR="004869C4" w:rsidRDefault="004869C4" w:rsidP="00194CB5">
            <w:pPr>
              <w:jc w:val="center"/>
              <w:rPr>
                <w:rFonts w:cs="Arial"/>
                <w:szCs w:val="22"/>
              </w:rPr>
            </w:pPr>
            <w:r>
              <w:rPr>
                <w:rFonts w:cs="Arial"/>
                <w:szCs w:val="22"/>
              </w:rPr>
              <w:lastRenderedPageBreak/>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088AA034" w14:textId="77777777" w:rsidR="004869C4" w:rsidRPr="009B3FED" w:rsidRDefault="004869C4" w:rsidP="00194CB5">
            <w:pPr>
              <w:spacing w:after="120"/>
              <w:jc w:val="center"/>
              <w:rPr>
                <w:rFonts w:cs="Arial"/>
                <w:szCs w:val="22"/>
              </w:rPr>
            </w:pPr>
          </w:p>
        </w:tc>
      </w:tr>
      <w:tr w:rsidR="004869C4" w:rsidRPr="009B3FED" w14:paraId="30AA2687"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47929E25" w14:textId="4A4C0D59" w:rsidR="001B2469" w:rsidRPr="00182F64" w:rsidRDefault="001B2469" w:rsidP="00194CB5">
            <w:pPr>
              <w:jc w:val="left"/>
              <w:rPr>
                <w:rFonts w:cs="Arial"/>
                <w:bCs/>
                <w:szCs w:val="22"/>
              </w:rPr>
            </w:pPr>
            <w:r w:rsidRPr="00182F64">
              <w:rPr>
                <w:rFonts w:cs="Arial"/>
                <w:bCs/>
                <w:szCs w:val="22"/>
              </w:rPr>
              <w:t xml:space="preserve">A flexible and </w:t>
            </w:r>
            <w:r w:rsidR="00EE085B">
              <w:rPr>
                <w:rFonts w:cs="Arial"/>
                <w:bCs/>
                <w:szCs w:val="22"/>
              </w:rPr>
              <w:t xml:space="preserve">respectfully </w:t>
            </w:r>
            <w:r w:rsidRPr="00182F64">
              <w:rPr>
                <w:rFonts w:cs="Arial"/>
                <w:bCs/>
                <w:szCs w:val="22"/>
              </w:rPr>
              <w:t>collaborative approach</w:t>
            </w:r>
            <w:r w:rsidR="00EE085B">
              <w:rPr>
                <w:rFonts w:cs="Arial"/>
                <w:bCs/>
                <w:szCs w:val="22"/>
              </w:rPr>
              <w:t xml:space="preserve">, with the ability to successfully navigate team and project requirements  </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5EC9C715" w14:textId="77777777" w:rsidR="004869C4" w:rsidRPr="009B3FED" w:rsidRDefault="004869C4" w:rsidP="00194CB5">
            <w:pPr>
              <w:jc w:val="center"/>
              <w:rPr>
                <w:rFonts w:cs="Arial"/>
                <w:szCs w:val="22"/>
              </w:rPr>
            </w:pPr>
            <w:r>
              <w:rPr>
                <w:rFonts w:cs="Arial"/>
                <w:szCs w:val="22"/>
              </w:rPr>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7DE76211" w14:textId="77777777" w:rsidR="004869C4" w:rsidRPr="009B3FED" w:rsidRDefault="004869C4" w:rsidP="00194CB5">
            <w:pPr>
              <w:spacing w:after="120"/>
              <w:jc w:val="center"/>
              <w:rPr>
                <w:rFonts w:cs="Arial"/>
                <w:szCs w:val="22"/>
              </w:rPr>
            </w:pPr>
          </w:p>
        </w:tc>
      </w:tr>
      <w:tr w:rsidR="001D232E" w:rsidRPr="009B3FED" w14:paraId="04BF4002"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0A962CC5" w14:textId="1C348935" w:rsidR="001D232E" w:rsidRPr="00182F64" w:rsidRDefault="001D232E" w:rsidP="00194CB5">
            <w:pPr>
              <w:jc w:val="left"/>
              <w:rPr>
                <w:rFonts w:cs="Arial"/>
                <w:bCs/>
                <w:szCs w:val="22"/>
              </w:rPr>
            </w:pPr>
            <w:r>
              <w:rPr>
                <w:rFonts w:cs="Arial"/>
                <w:bCs/>
                <w:szCs w:val="22"/>
              </w:rPr>
              <w:t>Demonstrable</w:t>
            </w:r>
            <w:r w:rsidRPr="00182F64">
              <w:rPr>
                <w:rFonts w:cs="Arial"/>
                <w:bCs/>
                <w:szCs w:val="22"/>
              </w:rPr>
              <w:t xml:space="preserve"> attention to</w:t>
            </w:r>
            <w:r>
              <w:rPr>
                <w:rFonts w:cs="Arial"/>
                <w:bCs/>
                <w:szCs w:val="22"/>
              </w:rPr>
              <w:t xml:space="preserve"> detail</w:t>
            </w:r>
            <w:r>
              <w:rPr>
                <w:rFonts w:eastAsia="MS Mincho" w:cs="MS Mincho"/>
              </w:rPr>
              <w:t>,</w:t>
            </w:r>
            <w:r w:rsidRPr="006340E6">
              <w:rPr>
                <w:rFonts w:eastAsia="MS Mincho" w:cs="MS Mincho"/>
              </w:rPr>
              <w:t xml:space="preserve">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3E404527" w14:textId="268077AB" w:rsidR="001D232E" w:rsidRDefault="001D232E" w:rsidP="00194CB5">
            <w:pPr>
              <w:jc w:val="center"/>
              <w:rPr>
                <w:rFonts w:cs="Arial"/>
                <w:szCs w:val="22"/>
              </w:rPr>
            </w:pPr>
            <w:r>
              <w:rPr>
                <w:rFonts w:cs="Arial"/>
                <w:szCs w:val="22"/>
              </w:rPr>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42A9BCDD" w14:textId="77777777" w:rsidR="001D232E" w:rsidRPr="009B3FED" w:rsidRDefault="001D232E" w:rsidP="00194CB5">
            <w:pPr>
              <w:spacing w:after="120"/>
              <w:jc w:val="center"/>
              <w:rPr>
                <w:rFonts w:cs="Arial"/>
                <w:szCs w:val="22"/>
              </w:rPr>
            </w:pPr>
          </w:p>
        </w:tc>
      </w:tr>
      <w:tr w:rsidR="006149C3" w:rsidRPr="009B3FED" w14:paraId="28D60F7D"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5FB7F907" w14:textId="18E934E3" w:rsidR="006149C3" w:rsidRDefault="006A308A" w:rsidP="00194CB5">
            <w:pPr>
              <w:jc w:val="left"/>
            </w:pPr>
            <w:r>
              <w:t xml:space="preserve">Capability </w:t>
            </w:r>
            <w:r w:rsidR="006149C3">
              <w:t>to manage and prioritise a high workload, often working to tight deadlines</w:t>
            </w:r>
            <w:r w:rsidR="006149C3" w:rsidRPr="006B6E1C">
              <w:t xml:space="preserve">  </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2FD96E1E" w14:textId="77777777" w:rsidR="006149C3" w:rsidRDefault="006149C3" w:rsidP="00194CB5">
            <w:pPr>
              <w:jc w:val="center"/>
              <w:rPr>
                <w:rFonts w:cs="Arial"/>
                <w:szCs w:val="22"/>
              </w:rPr>
            </w:pPr>
            <w:r>
              <w:rPr>
                <w:rFonts w:cs="Arial"/>
                <w:szCs w:val="22"/>
              </w:rPr>
              <w:t>Y</w:t>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43622FF1" w14:textId="77777777" w:rsidR="006149C3" w:rsidRPr="009B3FED" w:rsidRDefault="006149C3" w:rsidP="00194CB5">
            <w:pPr>
              <w:spacing w:after="120"/>
              <w:jc w:val="center"/>
              <w:rPr>
                <w:rFonts w:cs="Arial"/>
                <w:szCs w:val="22"/>
              </w:rPr>
            </w:pPr>
          </w:p>
        </w:tc>
      </w:tr>
      <w:tr w:rsidR="00757A4F" w:rsidRPr="009B3FED" w14:paraId="29F740B0"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5DC262E4" w14:textId="516E85A6" w:rsidR="00757A4F" w:rsidRPr="009B3FED" w:rsidRDefault="001B2469" w:rsidP="00194CB5">
            <w:pPr>
              <w:jc w:val="left"/>
              <w:rPr>
                <w:rFonts w:cs="Arial"/>
                <w:b/>
                <w:szCs w:val="22"/>
              </w:rPr>
            </w:pPr>
            <w:r>
              <w:t>Ability to filter information and assess priorities for the Director</w:t>
            </w:r>
            <w:r w:rsidR="00942587">
              <w:t xml:space="preserve"> </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0558A7E3" w14:textId="77777777" w:rsidR="00757A4F" w:rsidRPr="009B3FED" w:rsidRDefault="00757A4F" w:rsidP="00194CB5">
            <w:pPr>
              <w:jc w:val="center"/>
              <w:rPr>
                <w:rFonts w:cs="Arial"/>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352D67E3" w14:textId="77777777" w:rsidR="00757A4F" w:rsidRPr="009B3FED" w:rsidRDefault="00757A4F" w:rsidP="00194CB5">
            <w:pPr>
              <w:spacing w:after="120"/>
              <w:jc w:val="center"/>
              <w:rPr>
                <w:rFonts w:cs="Arial"/>
                <w:szCs w:val="22"/>
              </w:rPr>
            </w:pPr>
            <w:r>
              <w:rPr>
                <w:rFonts w:cs="Arial"/>
                <w:szCs w:val="22"/>
              </w:rPr>
              <w:t>Y</w:t>
            </w:r>
          </w:p>
        </w:tc>
      </w:tr>
      <w:tr w:rsidR="001B2469" w:rsidRPr="009B3FED" w14:paraId="72B78DD0" w14:textId="77777777" w:rsidTr="00194CB5">
        <w:tc>
          <w:tcPr>
            <w:tcW w:w="5070" w:type="dxa"/>
            <w:tcBorders>
              <w:top w:val="single" w:sz="6" w:space="0" w:color="auto"/>
              <w:bottom w:val="single" w:sz="6" w:space="0" w:color="auto"/>
            </w:tcBorders>
            <w:tcMar>
              <w:top w:w="0" w:type="dxa"/>
              <w:left w:w="108" w:type="dxa"/>
              <w:bottom w:w="0" w:type="dxa"/>
              <w:right w:w="108" w:type="dxa"/>
            </w:tcMar>
            <w:vAlign w:val="center"/>
          </w:tcPr>
          <w:p w14:paraId="6812DA53" w14:textId="38DF8C72" w:rsidR="001B2469" w:rsidRDefault="001B2469" w:rsidP="00194CB5">
            <w:pPr>
              <w:jc w:val="left"/>
            </w:pPr>
            <w:r w:rsidRPr="003F364E">
              <w:t>Ability to generate new ideas and recommendations for change/improvement</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364E9192" w14:textId="77777777" w:rsidR="001B2469" w:rsidRPr="009B3FED" w:rsidRDefault="001B2469" w:rsidP="00194CB5">
            <w:pPr>
              <w:jc w:val="center"/>
              <w:rPr>
                <w:rFonts w:cs="Arial"/>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7F336BB2" w14:textId="742084DE" w:rsidR="001B2469" w:rsidRDefault="001B2469" w:rsidP="00194CB5">
            <w:pPr>
              <w:spacing w:after="120"/>
              <w:jc w:val="center"/>
              <w:rPr>
                <w:rFonts w:cs="Arial"/>
                <w:szCs w:val="22"/>
              </w:rPr>
            </w:pPr>
            <w:r>
              <w:rPr>
                <w:rFonts w:cs="Arial"/>
                <w:szCs w:val="22"/>
              </w:rPr>
              <w:t>Y</w:t>
            </w:r>
          </w:p>
        </w:tc>
      </w:tr>
    </w:tbl>
    <w:p w14:paraId="0D7975E2"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74D23378" w14:textId="77777777" w:rsidTr="006B0A50">
        <w:trPr>
          <w:trHeight w:val="1536"/>
        </w:trPr>
        <w:tc>
          <w:tcPr>
            <w:tcW w:w="9039" w:type="dxa"/>
            <w:shd w:val="clear" w:color="auto" w:fill="DAEEF3" w:themeFill="accent5" w:themeFillTint="33"/>
            <w:tcMar>
              <w:top w:w="0" w:type="dxa"/>
              <w:left w:w="108" w:type="dxa"/>
              <w:bottom w:w="0" w:type="dxa"/>
              <w:right w:w="108" w:type="dxa"/>
            </w:tcMar>
          </w:tcPr>
          <w:p w14:paraId="6C340BF9" w14:textId="078746E9" w:rsidR="00FE6C5C" w:rsidRDefault="00FE6C5C" w:rsidP="006B0A50">
            <w:pPr>
              <w:rPr>
                <w:rFonts w:cs="Arial"/>
                <w:szCs w:val="22"/>
              </w:rPr>
            </w:pPr>
            <w:r w:rsidRPr="009B3FED">
              <w:rPr>
                <w:rFonts w:cs="Arial"/>
                <w:b/>
                <w:szCs w:val="22"/>
              </w:rPr>
              <w:t>Effective Behaviours</w:t>
            </w:r>
            <w:r>
              <w:rPr>
                <w:rFonts w:cs="Arial"/>
                <w:b/>
                <w:szCs w:val="22"/>
              </w:rPr>
              <w:t xml:space="preserve"> Framework</w:t>
            </w:r>
          </w:p>
          <w:p w14:paraId="141446E2" w14:textId="77777777" w:rsidR="006B0A50" w:rsidRPr="006B0A50" w:rsidRDefault="006B0A50" w:rsidP="006B0A50">
            <w:pPr>
              <w:rPr>
                <w:rFonts w:cs="Arial"/>
                <w:szCs w:val="22"/>
              </w:rPr>
            </w:pPr>
          </w:p>
          <w:p w14:paraId="07CD94CD" w14:textId="7053212C" w:rsidR="00FE6C5C" w:rsidRPr="009B3FED" w:rsidRDefault="00EE0AE1" w:rsidP="006B0A50">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D4140B">
              <w:rPr>
                <w:rFonts w:eastAsia="Calibri" w:cs="Arial"/>
                <w:szCs w:val="22"/>
              </w:rPr>
              <w:t xml:space="preserve"> which</w:t>
            </w:r>
            <w:r>
              <w:rPr>
                <w:rFonts w:eastAsia="Calibri" w:cs="Arial"/>
                <w:szCs w:val="22"/>
              </w:rPr>
              <w:t xml:space="preserve">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tc>
      </w:tr>
      <w:tr w:rsidR="00FE6C5C" w:rsidRPr="009B3FED" w14:paraId="76E62D51" w14:textId="77777777" w:rsidTr="006B0A50">
        <w:trPr>
          <w:trHeight w:val="939"/>
        </w:trPr>
        <w:tc>
          <w:tcPr>
            <w:tcW w:w="9039" w:type="dxa"/>
            <w:tcMar>
              <w:top w:w="0" w:type="dxa"/>
              <w:left w:w="108" w:type="dxa"/>
              <w:bottom w:w="0" w:type="dxa"/>
              <w:right w:w="108" w:type="dxa"/>
            </w:tcMar>
          </w:tcPr>
          <w:p w14:paraId="3F0D68DF" w14:textId="77777777" w:rsidR="00FE6C5C" w:rsidRPr="009B3FED" w:rsidRDefault="00FE6C5C" w:rsidP="00E60A47">
            <w:pPr>
              <w:rPr>
                <w:rFonts w:cs="Arial"/>
                <w:b/>
                <w:szCs w:val="22"/>
              </w:rPr>
            </w:pPr>
            <w:r w:rsidRPr="009B3FED">
              <w:rPr>
                <w:rFonts w:cs="Arial"/>
                <w:b/>
                <w:szCs w:val="22"/>
              </w:rPr>
              <w:t>Managing self and personal skills:</w:t>
            </w:r>
          </w:p>
          <w:p w14:paraId="580C9CBF" w14:textId="2838F3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tc>
      </w:tr>
      <w:tr w:rsidR="00FE6C5C" w:rsidRPr="009B3FED" w14:paraId="32331DB0" w14:textId="77777777" w:rsidTr="006B0A50">
        <w:trPr>
          <w:trHeight w:val="1134"/>
        </w:trPr>
        <w:tc>
          <w:tcPr>
            <w:tcW w:w="9039" w:type="dxa"/>
            <w:tcMar>
              <w:top w:w="0" w:type="dxa"/>
              <w:left w:w="108" w:type="dxa"/>
              <w:bottom w:w="0" w:type="dxa"/>
              <w:right w:w="108" w:type="dxa"/>
            </w:tcMar>
          </w:tcPr>
          <w:p w14:paraId="7765713C" w14:textId="77777777" w:rsidR="00FE6C5C" w:rsidRPr="009B3FED" w:rsidRDefault="00FE6C5C" w:rsidP="00E60A47">
            <w:pPr>
              <w:rPr>
                <w:rFonts w:cs="Arial"/>
                <w:b/>
                <w:szCs w:val="22"/>
              </w:rPr>
            </w:pPr>
            <w:r w:rsidRPr="009B3FED">
              <w:rPr>
                <w:rFonts w:cs="Arial"/>
                <w:b/>
                <w:szCs w:val="22"/>
              </w:rPr>
              <w:t>Delivering excellent service:</w:t>
            </w:r>
          </w:p>
          <w:p w14:paraId="28D944DA" w14:textId="7621DAE5"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tc>
      </w:tr>
      <w:tr w:rsidR="00FE6C5C" w:rsidRPr="009B3FED" w14:paraId="42656C5D" w14:textId="77777777" w:rsidTr="006B0A50">
        <w:trPr>
          <w:trHeight w:val="851"/>
        </w:trPr>
        <w:tc>
          <w:tcPr>
            <w:tcW w:w="9039" w:type="dxa"/>
            <w:tcMar>
              <w:top w:w="0" w:type="dxa"/>
              <w:left w:w="108" w:type="dxa"/>
              <w:bottom w:w="0" w:type="dxa"/>
              <w:right w:w="108" w:type="dxa"/>
            </w:tcMar>
          </w:tcPr>
          <w:p w14:paraId="6E06AF25" w14:textId="77777777" w:rsidR="00FE6C5C" w:rsidRPr="009B3FED" w:rsidRDefault="00FE6C5C" w:rsidP="00E60A47">
            <w:pPr>
              <w:rPr>
                <w:rFonts w:cs="Arial"/>
                <w:b/>
                <w:szCs w:val="22"/>
              </w:rPr>
            </w:pPr>
            <w:r w:rsidRPr="009B3FED">
              <w:rPr>
                <w:rFonts w:cs="Arial"/>
                <w:b/>
                <w:szCs w:val="22"/>
              </w:rPr>
              <w:t>Finding innovative solutions:</w:t>
            </w:r>
          </w:p>
          <w:p w14:paraId="105906C5" w14:textId="6D777A2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tc>
      </w:tr>
      <w:tr w:rsidR="00FE6C5C" w:rsidRPr="009B3FED" w14:paraId="670E96E1" w14:textId="77777777" w:rsidTr="006B0A50">
        <w:trPr>
          <w:trHeight w:val="851"/>
        </w:trPr>
        <w:tc>
          <w:tcPr>
            <w:tcW w:w="9039" w:type="dxa"/>
            <w:tcMar>
              <w:top w:w="0" w:type="dxa"/>
              <w:left w:w="108" w:type="dxa"/>
              <w:bottom w:w="0" w:type="dxa"/>
              <w:right w:w="108" w:type="dxa"/>
            </w:tcMar>
          </w:tcPr>
          <w:p w14:paraId="47FAF97C" w14:textId="77777777" w:rsidR="00FE6C5C" w:rsidRPr="009B3FED" w:rsidRDefault="00FE6C5C" w:rsidP="00E60A47">
            <w:pPr>
              <w:rPr>
                <w:rFonts w:cs="Arial"/>
                <w:b/>
                <w:szCs w:val="22"/>
              </w:rPr>
            </w:pPr>
            <w:r w:rsidRPr="009B3FED">
              <w:rPr>
                <w:rFonts w:cs="Arial"/>
                <w:b/>
                <w:szCs w:val="22"/>
              </w:rPr>
              <w:t>Embracing change:</w:t>
            </w:r>
          </w:p>
          <w:p w14:paraId="36E41536" w14:textId="4C451DEB"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tc>
      </w:tr>
      <w:tr w:rsidR="00FE6C5C" w:rsidRPr="009B3FED" w14:paraId="1CDCC464" w14:textId="77777777" w:rsidTr="006B0A50">
        <w:trPr>
          <w:trHeight w:val="828"/>
        </w:trPr>
        <w:tc>
          <w:tcPr>
            <w:tcW w:w="9039" w:type="dxa"/>
            <w:tcMar>
              <w:top w:w="0" w:type="dxa"/>
              <w:left w:w="108" w:type="dxa"/>
              <w:bottom w:w="0" w:type="dxa"/>
              <w:right w:w="108" w:type="dxa"/>
            </w:tcMar>
          </w:tcPr>
          <w:p w14:paraId="35BF138D" w14:textId="77777777" w:rsidR="00FE6C5C" w:rsidRPr="009B3FED" w:rsidRDefault="00FE6C5C" w:rsidP="00E60A47">
            <w:pPr>
              <w:rPr>
                <w:rFonts w:cs="Arial"/>
                <w:b/>
                <w:szCs w:val="22"/>
              </w:rPr>
            </w:pPr>
            <w:r w:rsidRPr="009B3FED">
              <w:rPr>
                <w:rFonts w:cs="Arial"/>
                <w:b/>
                <w:szCs w:val="22"/>
              </w:rPr>
              <w:t>Using resources:</w:t>
            </w:r>
          </w:p>
          <w:p w14:paraId="6F57F848" w14:textId="2EB22802"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tc>
      </w:tr>
      <w:tr w:rsidR="00FE6C5C" w:rsidRPr="009B3FED" w14:paraId="5137EC7C" w14:textId="77777777" w:rsidTr="006B0A50">
        <w:trPr>
          <w:trHeight w:val="1134"/>
        </w:trPr>
        <w:tc>
          <w:tcPr>
            <w:tcW w:w="9039" w:type="dxa"/>
            <w:tcMar>
              <w:top w:w="0" w:type="dxa"/>
              <w:left w:w="108" w:type="dxa"/>
              <w:bottom w:w="0" w:type="dxa"/>
              <w:right w:w="108" w:type="dxa"/>
            </w:tcMar>
          </w:tcPr>
          <w:p w14:paraId="5C66E8E6" w14:textId="77777777" w:rsidR="00FE6C5C" w:rsidRPr="009B3FED" w:rsidRDefault="00FE6C5C" w:rsidP="00E60A47">
            <w:pPr>
              <w:rPr>
                <w:rFonts w:cs="Arial"/>
                <w:b/>
                <w:szCs w:val="22"/>
              </w:rPr>
            </w:pPr>
            <w:r w:rsidRPr="009B3FED">
              <w:rPr>
                <w:rFonts w:cs="Arial"/>
                <w:b/>
                <w:szCs w:val="22"/>
              </w:rPr>
              <w:t>Engaging with the big picture:</w:t>
            </w:r>
          </w:p>
          <w:p w14:paraId="2032A02F" w14:textId="33989AC2"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FE6C5C" w:rsidRPr="009B3FED" w14:paraId="0A783573" w14:textId="77777777" w:rsidTr="006B0A50">
        <w:trPr>
          <w:trHeight w:val="1134"/>
        </w:trPr>
        <w:tc>
          <w:tcPr>
            <w:tcW w:w="9039" w:type="dxa"/>
            <w:tcMar>
              <w:top w:w="0" w:type="dxa"/>
              <w:left w:w="108" w:type="dxa"/>
              <w:bottom w:w="0" w:type="dxa"/>
              <w:right w:w="108" w:type="dxa"/>
            </w:tcMar>
          </w:tcPr>
          <w:p w14:paraId="697840D6" w14:textId="77777777" w:rsidR="00FE6C5C" w:rsidRPr="009B3FED" w:rsidRDefault="00FE6C5C" w:rsidP="00E60A47">
            <w:pPr>
              <w:rPr>
                <w:rFonts w:cs="Arial"/>
                <w:b/>
                <w:szCs w:val="22"/>
              </w:rPr>
            </w:pPr>
            <w:r w:rsidRPr="009B3FED">
              <w:rPr>
                <w:rFonts w:cs="Arial"/>
                <w:b/>
                <w:szCs w:val="22"/>
              </w:rPr>
              <w:t>Developing self and others:</w:t>
            </w:r>
          </w:p>
          <w:p w14:paraId="01CC0213" w14:textId="6366A7F1"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tc>
      </w:tr>
      <w:tr w:rsidR="00FE6C5C" w:rsidRPr="009B3FED" w14:paraId="7C1FC4BD" w14:textId="77777777" w:rsidTr="006B0A50">
        <w:trPr>
          <w:trHeight w:val="851"/>
        </w:trPr>
        <w:tc>
          <w:tcPr>
            <w:tcW w:w="9039" w:type="dxa"/>
            <w:tcMar>
              <w:top w:w="0" w:type="dxa"/>
              <w:left w:w="108" w:type="dxa"/>
              <w:bottom w:w="0" w:type="dxa"/>
              <w:right w:w="108" w:type="dxa"/>
            </w:tcMar>
          </w:tcPr>
          <w:p w14:paraId="40A72624" w14:textId="77777777" w:rsidR="00FE6C5C" w:rsidRPr="009B3FED" w:rsidRDefault="00FE6C5C" w:rsidP="00E60A47">
            <w:pPr>
              <w:rPr>
                <w:rFonts w:cs="Arial"/>
                <w:b/>
                <w:szCs w:val="22"/>
              </w:rPr>
            </w:pPr>
            <w:r w:rsidRPr="009B3FED">
              <w:rPr>
                <w:rFonts w:cs="Arial"/>
                <w:b/>
                <w:szCs w:val="22"/>
              </w:rPr>
              <w:t>Working with people:</w:t>
            </w:r>
          </w:p>
          <w:p w14:paraId="2988B1F5" w14:textId="60976D3F"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tc>
      </w:tr>
      <w:tr w:rsidR="00FE6C5C" w:rsidRPr="009B3FED" w14:paraId="7166E951" w14:textId="77777777" w:rsidTr="006B0A50">
        <w:trPr>
          <w:trHeight w:val="828"/>
        </w:trPr>
        <w:tc>
          <w:tcPr>
            <w:tcW w:w="9039" w:type="dxa"/>
            <w:tcMar>
              <w:top w:w="0" w:type="dxa"/>
              <w:left w:w="108" w:type="dxa"/>
              <w:bottom w:w="0" w:type="dxa"/>
              <w:right w:w="108" w:type="dxa"/>
            </w:tcMar>
          </w:tcPr>
          <w:p w14:paraId="69CB8476" w14:textId="77777777" w:rsidR="00FE6C5C" w:rsidRPr="009B3FED" w:rsidRDefault="00FE6C5C" w:rsidP="00E60A47">
            <w:pPr>
              <w:rPr>
                <w:rFonts w:cs="Arial"/>
                <w:b/>
                <w:szCs w:val="22"/>
              </w:rPr>
            </w:pPr>
            <w:r w:rsidRPr="009B3FED">
              <w:rPr>
                <w:rFonts w:cs="Arial"/>
                <w:b/>
                <w:szCs w:val="22"/>
              </w:rPr>
              <w:t>Achieving results:</w:t>
            </w:r>
          </w:p>
          <w:p w14:paraId="504B3CC3" w14:textId="15417159"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tc>
      </w:tr>
    </w:tbl>
    <w:p w14:paraId="06E095F8" w14:textId="77777777" w:rsidR="00C51819" w:rsidRPr="006B0A50" w:rsidRDefault="00C51819" w:rsidP="006B0A50">
      <w:pPr>
        <w:rPr>
          <w:rFonts w:cs="Arial"/>
          <w:sz w:val="2"/>
          <w:szCs w:val="2"/>
        </w:rPr>
      </w:pPr>
    </w:p>
    <w:sectPr w:rsidR="00C51819" w:rsidRPr="006B0A50" w:rsidSect="00020C66">
      <w:footerReference w:type="default" r:id="rId12"/>
      <w:pgSz w:w="11906" w:h="16838"/>
      <w:pgMar w:top="709" w:right="1133" w:bottom="567" w:left="1797" w:header="709" w:footer="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C7F5" w14:textId="77777777" w:rsidR="007E1E6F" w:rsidRDefault="007E1E6F" w:rsidP="00875E76">
      <w:r>
        <w:separator/>
      </w:r>
    </w:p>
  </w:endnote>
  <w:endnote w:type="continuationSeparator" w:id="0">
    <w:p w14:paraId="720FDF36" w14:textId="77777777" w:rsidR="007E1E6F" w:rsidRDefault="007E1E6F" w:rsidP="00875E76">
      <w:r>
        <w:continuationSeparator/>
      </w:r>
    </w:p>
  </w:endnote>
  <w:endnote w:type="continuationNotice" w:id="1">
    <w:p w14:paraId="3836949C" w14:textId="77777777" w:rsidR="007E1E6F" w:rsidRDefault="007E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8364691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223FF07" w14:textId="0F0B2871" w:rsidR="00020C66" w:rsidRPr="00020C66" w:rsidRDefault="00020C66">
            <w:pPr>
              <w:pStyle w:val="Footer"/>
              <w:jc w:val="right"/>
              <w:rPr>
                <w:sz w:val="16"/>
                <w:szCs w:val="16"/>
              </w:rPr>
            </w:pPr>
            <w:r w:rsidRPr="00020C66">
              <w:rPr>
                <w:sz w:val="16"/>
                <w:szCs w:val="16"/>
              </w:rPr>
              <w:t xml:space="preserve">Page </w:t>
            </w:r>
            <w:r w:rsidRPr="00020C66">
              <w:rPr>
                <w:b/>
                <w:bCs/>
                <w:sz w:val="16"/>
                <w:szCs w:val="16"/>
              </w:rPr>
              <w:fldChar w:fldCharType="begin"/>
            </w:r>
            <w:r w:rsidRPr="00020C66">
              <w:rPr>
                <w:b/>
                <w:bCs/>
                <w:sz w:val="16"/>
                <w:szCs w:val="16"/>
              </w:rPr>
              <w:instrText xml:space="preserve"> PAGE </w:instrText>
            </w:r>
            <w:r w:rsidRPr="00020C66">
              <w:rPr>
                <w:b/>
                <w:bCs/>
                <w:sz w:val="16"/>
                <w:szCs w:val="16"/>
              </w:rPr>
              <w:fldChar w:fldCharType="separate"/>
            </w:r>
            <w:r w:rsidR="00BA1238">
              <w:rPr>
                <w:b/>
                <w:bCs/>
                <w:noProof/>
                <w:sz w:val="16"/>
                <w:szCs w:val="16"/>
              </w:rPr>
              <w:t>2</w:t>
            </w:r>
            <w:r w:rsidRPr="00020C66">
              <w:rPr>
                <w:b/>
                <w:bCs/>
                <w:sz w:val="16"/>
                <w:szCs w:val="16"/>
              </w:rPr>
              <w:fldChar w:fldCharType="end"/>
            </w:r>
            <w:r w:rsidRPr="00020C66">
              <w:rPr>
                <w:sz w:val="16"/>
                <w:szCs w:val="16"/>
              </w:rPr>
              <w:t xml:space="preserve"> of </w:t>
            </w:r>
            <w:r w:rsidRPr="00020C66">
              <w:rPr>
                <w:b/>
                <w:bCs/>
                <w:sz w:val="16"/>
                <w:szCs w:val="16"/>
              </w:rPr>
              <w:fldChar w:fldCharType="begin"/>
            </w:r>
            <w:r w:rsidRPr="00020C66">
              <w:rPr>
                <w:b/>
                <w:bCs/>
                <w:sz w:val="16"/>
                <w:szCs w:val="16"/>
              </w:rPr>
              <w:instrText xml:space="preserve"> NUMPAGES  </w:instrText>
            </w:r>
            <w:r w:rsidRPr="00020C66">
              <w:rPr>
                <w:b/>
                <w:bCs/>
                <w:sz w:val="16"/>
                <w:szCs w:val="16"/>
              </w:rPr>
              <w:fldChar w:fldCharType="separate"/>
            </w:r>
            <w:r w:rsidR="00BA1238">
              <w:rPr>
                <w:b/>
                <w:bCs/>
                <w:noProof/>
                <w:sz w:val="16"/>
                <w:szCs w:val="16"/>
              </w:rPr>
              <w:t>6</w:t>
            </w:r>
            <w:r w:rsidRPr="00020C66">
              <w:rPr>
                <w:b/>
                <w:bCs/>
                <w:sz w:val="16"/>
                <w:szCs w:val="16"/>
              </w:rPr>
              <w:fldChar w:fldCharType="end"/>
            </w:r>
          </w:p>
        </w:sdtContent>
      </w:sdt>
    </w:sdtContent>
  </w:sdt>
  <w:p w14:paraId="20F9A0AF" w14:textId="77777777" w:rsidR="00020C66" w:rsidRDefault="00020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F9B2" w14:textId="77777777" w:rsidR="007E1E6F" w:rsidRDefault="007E1E6F" w:rsidP="00875E76">
      <w:r>
        <w:separator/>
      </w:r>
    </w:p>
  </w:footnote>
  <w:footnote w:type="continuationSeparator" w:id="0">
    <w:p w14:paraId="2FC22F25" w14:textId="77777777" w:rsidR="007E1E6F" w:rsidRDefault="007E1E6F" w:rsidP="00875E76">
      <w:r>
        <w:continuationSeparator/>
      </w:r>
    </w:p>
  </w:footnote>
  <w:footnote w:type="continuationNotice" w:id="1">
    <w:p w14:paraId="14A9E4FA" w14:textId="77777777" w:rsidR="007E1E6F" w:rsidRDefault="007E1E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B5531"/>
    <w:multiLevelType w:val="hybridMultilevel"/>
    <w:tmpl w:val="EE2C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51A39"/>
    <w:multiLevelType w:val="hybridMultilevel"/>
    <w:tmpl w:val="B47C9D8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3E3429"/>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87B25"/>
    <w:multiLevelType w:val="hybridMultilevel"/>
    <w:tmpl w:val="22441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B69D4"/>
    <w:multiLevelType w:val="hybridMultilevel"/>
    <w:tmpl w:val="618C97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44388"/>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D7A79"/>
    <w:multiLevelType w:val="hybridMultilevel"/>
    <w:tmpl w:val="68E0C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F1A9E"/>
    <w:multiLevelType w:val="hybridMultilevel"/>
    <w:tmpl w:val="B72A7AB4"/>
    <w:lvl w:ilvl="0" w:tplc="10A8583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01DB2"/>
    <w:multiLevelType w:val="hybridMultilevel"/>
    <w:tmpl w:val="C382C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254312">
    <w:abstractNumId w:val="26"/>
  </w:num>
  <w:num w:numId="2" w16cid:durableId="1017584453">
    <w:abstractNumId w:val="4"/>
  </w:num>
  <w:num w:numId="3" w16cid:durableId="1379865412">
    <w:abstractNumId w:val="3"/>
  </w:num>
  <w:num w:numId="4" w16cid:durableId="1386219984">
    <w:abstractNumId w:val="6"/>
  </w:num>
  <w:num w:numId="5" w16cid:durableId="2057967047">
    <w:abstractNumId w:val="22"/>
  </w:num>
  <w:num w:numId="6" w16cid:durableId="1561015643">
    <w:abstractNumId w:val="14"/>
  </w:num>
  <w:num w:numId="7" w16cid:durableId="2116629334">
    <w:abstractNumId w:val="5"/>
  </w:num>
  <w:num w:numId="8" w16cid:durableId="1420831340">
    <w:abstractNumId w:val="21"/>
  </w:num>
  <w:num w:numId="9" w16cid:durableId="13923351">
    <w:abstractNumId w:val="23"/>
  </w:num>
  <w:num w:numId="10" w16cid:durableId="1676371859">
    <w:abstractNumId w:val="19"/>
  </w:num>
  <w:num w:numId="11" w16cid:durableId="299696286">
    <w:abstractNumId w:val="24"/>
  </w:num>
  <w:num w:numId="12" w16cid:durableId="1785490783">
    <w:abstractNumId w:val="0"/>
  </w:num>
  <w:num w:numId="13" w16cid:durableId="299072269">
    <w:abstractNumId w:val="13"/>
  </w:num>
  <w:num w:numId="14" w16cid:durableId="1227691736">
    <w:abstractNumId w:val="16"/>
  </w:num>
  <w:num w:numId="15" w16cid:durableId="191385255">
    <w:abstractNumId w:val="11"/>
  </w:num>
  <w:num w:numId="16" w16cid:durableId="72242822">
    <w:abstractNumId w:val="8"/>
  </w:num>
  <w:num w:numId="17" w16cid:durableId="1719473602">
    <w:abstractNumId w:val="17"/>
  </w:num>
  <w:num w:numId="18" w16cid:durableId="355664913">
    <w:abstractNumId w:val="7"/>
  </w:num>
  <w:num w:numId="19" w16cid:durableId="1249655532">
    <w:abstractNumId w:val="2"/>
  </w:num>
  <w:num w:numId="20" w16cid:durableId="358315523">
    <w:abstractNumId w:val="15"/>
  </w:num>
  <w:num w:numId="21" w16cid:durableId="1422532379">
    <w:abstractNumId w:val="9"/>
  </w:num>
  <w:num w:numId="22" w16cid:durableId="1950429675">
    <w:abstractNumId w:val="20"/>
  </w:num>
  <w:num w:numId="23" w16cid:durableId="1553466038">
    <w:abstractNumId w:val="12"/>
  </w:num>
  <w:num w:numId="24" w16cid:durableId="421226594">
    <w:abstractNumId w:val="10"/>
  </w:num>
  <w:num w:numId="25" w16cid:durableId="1841387436">
    <w:abstractNumId w:val="1"/>
  </w:num>
  <w:num w:numId="26" w16cid:durableId="203252902">
    <w:abstractNumId w:val="25"/>
  </w:num>
  <w:num w:numId="27" w16cid:durableId="706881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0C66"/>
    <w:rsid w:val="00057B6E"/>
    <w:rsid w:val="00067984"/>
    <w:rsid w:val="000757A0"/>
    <w:rsid w:val="0009095D"/>
    <w:rsid w:val="000B6941"/>
    <w:rsid w:val="000C728D"/>
    <w:rsid w:val="000D4487"/>
    <w:rsid w:val="000D5838"/>
    <w:rsid w:val="000D79F8"/>
    <w:rsid w:val="001000D7"/>
    <w:rsid w:val="001026DD"/>
    <w:rsid w:val="00112E34"/>
    <w:rsid w:val="0011418A"/>
    <w:rsid w:val="00116677"/>
    <w:rsid w:val="00116F32"/>
    <w:rsid w:val="00126154"/>
    <w:rsid w:val="00142685"/>
    <w:rsid w:val="00152BB2"/>
    <w:rsid w:val="001563CE"/>
    <w:rsid w:val="00173A66"/>
    <w:rsid w:val="00182F64"/>
    <w:rsid w:val="001840E0"/>
    <w:rsid w:val="001852FB"/>
    <w:rsid w:val="00194CB5"/>
    <w:rsid w:val="00197EDF"/>
    <w:rsid w:val="001A0602"/>
    <w:rsid w:val="001B0FEE"/>
    <w:rsid w:val="001B2469"/>
    <w:rsid w:val="001C2BA3"/>
    <w:rsid w:val="001D232E"/>
    <w:rsid w:val="001D2E12"/>
    <w:rsid w:val="001D46BB"/>
    <w:rsid w:val="001E03BB"/>
    <w:rsid w:val="001E1830"/>
    <w:rsid w:val="001F34B1"/>
    <w:rsid w:val="001F6A68"/>
    <w:rsid w:val="002077B8"/>
    <w:rsid w:val="00214B13"/>
    <w:rsid w:val="00220E67"/>
    <w:rsid w:val="0023175D"/>
    <w:rsid w:val="0024268E"/>
    <w:rsid w:val="00254E2D"/>
    <w:rsid w:val="00274421"/>
    <w:rsid w:val="002812BC"/>
    <w:rsid w:val="00290179"/>
    <w:rsid w:val="002949C8"/>
    <w:rsid w:val="002A03F6"/>
    <w:rsid w:val="003020E5"/>
    <w:rsid w:val="003255B0"/>
    <w:rsid w:val="00332E88"/>
    <w:rsid w:val="00334E73"/>
    <w:rsid w:val="00337844"/>
    <w:rsid w:val="0035225E"/>
    <w:rsid w:val="00365BD7"/>
    <w:rsid w:val="00387C9D"/>
    <w:rsid w:val="00387D98"/>
    <w:rsid w:val="00395CB1"/>
    <w:rsid w:val="003A3D4B"/>
    <w:rsid w:val="003B4D47"/>
    <w:rsid w:val="003B5302"/>
    <w:rsid w:val="003E2463"/>
    <w:rsid w:val="003E7BD4"/>
    <w:rsid w:val="003F07C8"/>
    <w:rsid w:val="00415E0C"/>
    <w:rsid w:val="0042494C"/>
    <w:rsid w:val="0043291B"/>
    <w:rsid w:val="00443914"/>
    <w:rsid w:val="00446B10"/>
    <w:rsid w:val="00461596"/>
    <w:rsid w:val="00481E92"/>
    <w:rsid w:val="004869C4"/>
    <w:rsid w:val="00491C3F"/>
    <w:rsid w:val="004970AC"/>
    <w:rsid w:val="004A3EF2"/>
    <w:rsid w:val="004B0035"/>
    <w:rsid w:val="004B44FD"/>
    <w:rsid w:val="004B76AE"/>
    <w:rsid w:val="004D0677"/>
    <w:rsid w:val="004F004B"/>
    <w:rsid w:val="00512757"/>
    <w:rsid w:val="00534A1E"/>
    <w:rsid w:val="005638EC"/>
    <w:rsid w:val="005657BB"/>
    <w:rsid w:val="00573938"/>
    <w:rsid w:val="005755D9"/>
    <w:rsid w:val="00577F8E"/>
    <w:rsid w:val="0058392F"/>
    <w:rsid w:val="005969EB"/>
    <w:rsid w:val="00596CB5"/>
    <w:rsid w:val="005A2141"/>
    <w:rsid w:val="005B1DF2"/>
    <w:rsid w:val="005C5DBA"/>
    <w:rsid w:val="005D3323"/>
    <w:rsid w:val="005E04D2"/>
    <w:rsid w:val="005E1B0F"/>
    <w:rsid w:val="005E2D00"/>
    <w:rsid w:val="005F2298"/>
    <w:rsid w:val="00601C3D"/>
    <w:rsid w:val="00601E16"/>
    <w:rsid w:val="006149C3"/>
    <w:rsid w:val="006251BE"/>
    <w:rsid w:val="00634FA8"/>
    <w:rsid w:val="006361D6"/>
    <w:rsid w:val="006471F4"/>
    <w:rsid w:val="0064792B"/>
    <w:rsid w:val="00663B37"/>
    <w:rsid w:val="006642F2"/>
    <w:rsid w:val="0069006A"/>
    <w:rsid w:val="006A308A"/>
    <w:rsid w:val="006A6E9D"/>
    <w:rsid w:val="006A76A7"/>
    <w:rsid w:val="006B0A50"/>
    <w:rsid w:val="006B3C54"/>
    <w:rsid w:val="006C233C"/>
    <w:rsid w:val="006C3E91"/>
    <w:rsid w:val="006C45C2"/>
    <w:rsid w:val="006E5812"/>
    <w:rsid w:val="006E72FD"/>
    <w:rsid w:val="006F6914"/>
    <w:rsid w:val="0070008C"/>
    <w:rsid w:val="00714D27"/>
    <w:rsid w:val="007246FB"/>
    <w:rsid w:val="0073415B"/>
    <w:rsid w:val="0073594D"/>
    <w:rsid w:val="00750568"/>
    <w:rsid w:val="00752943"/>
    <w:rsid w:val="00753F6D"/>
    <w:rsid w:val="00754190"/>
    <w:rsid w:val="00757A4F"/>
    <w:rsid w:val="0076470D"/>
    <w:rsid w:val="007674F2"/>
    <w:rsid w:val="0077175F"/>
    <w:rsid w:val="00771924"/>
    <w:rsid w:val="00784840"/>
    <w:rsid w:val="00791E19"/>
    <w:rsid w:val="007A0D9A"/>
    <w:rsid w:val="007A494F"/>
    <w:rsid w:val="007B1207"/>
    <w:rsid w:val="007C6852"/>
    <w:rsid w:val="007C7496"/>
    <w:rsid w:val="007E03DF"/>
    <w:rsid w:val="007E1E6F"/>
    <w:rsid w:val="007E1EB1"/>
    <w:rsid w:val="007E66A2"/>
    <w:rsid w:val="00817762"/>
    <w:rsid w:val="0083004C"/>
    <w:rsid w:val="00833891"/>
    <w:rsid w:val="00835657"/>
    <w:rsid w:val="00843524"/>
    <w:rsid w:val="00862E61"/>
    <w:rsid w:val="00865EB2"/>
    <w:rsid w:val="0087202F"/>
    <w:rsid w:val="00873AB1"/>
    <w:rsid w:val="00875E76"/>
    <w:rsid w:val="0088140E"/>
    <w:rsid w:val="00892CBD"/>
    <w:rsid w:val="008959BF"/>
    <w:rsid w:val="008A355E"/>
    <w:rsid w:val="008A7777"/>
    <w:rsid w:val="008C2C28"/>
    <w:rsid w:val="008C3A10"/>
    <w:rsid w:val="008D328D"/>
    <w:rsid w:val="008D3D53"/>
    <w:rsid w:val="008D4A8D"/>
    <w:rsid w:val="00942403"/>
    <w:rsid w:val="009424BD"/>
    <w:rsid w:val="00942587"/>
    <w:rsid w:val="0094516A"/>
    <w:rsid w:val="00946113"/>
    <w:rsid w:val="00946E74"/>
    <w:rsid w:val="00952E01"/>
    <w:rsid w:val="00955C6A"/>
    <w:rsid w:val="009625EB"/>
    <w:rsid w:val="009752C7"/>
    <w:rsid w:val="009757FE"/>
    <w:rsid w:val="00976848"/>
    <w:rsid w:val="00991353"/>
    <w:rsid w:val="009915FA"/>
    <w:rsid w:val="00996D88"/>
    <w:rsid w:val="009A1DD8"/>
    <w:rsid w:val="009A569F"/>
    <w:rsid w:val="009A7CFD"/>
    <w:rsid w:val="009B6B86"/>
    <w:rsid w:val="009C1B40"/>
    <w:rsid w:val="009C1E66"/>
    <w:rsid w:val="009C2A32"/>
    <w:rsid w:val="009C5BFA"/>
    <w:rsid w:val="009D02B4"/>
    <w:rsid w:val="009D37AE"/>
    <w:rsid w:val="009D5C68"/>
    <w:rsid w:val="00A048FD"/>
    <w:rsid w:val="00A220F0"/>
    <w:rsid w:val="00A22578"/>
    <w:rsid w:val="00A24302"/>
    <w:rsid w:val="00A260BA"/>
    <w:rsid w:val="00A27FE0"/>
    <w:rsid w:val="00A42AFB"/>
    <w:rsid w:val="00A43AEC"/>
    <w:rsid w:val="00A45A6B"/>
    <w:rsid w:val="00A670CA"/>
    <w:rsid w:val="00A85908"/>
    <w:rsid w:val="00A8632A"/>
    <w:rsid w:val="00AA70CE"/>
    <w:rsid w:val="00AB0E27"/>
    <w:rsid w:val="00AB78CF"/>
    <w:rsid w:val="00AC6CEC"/>
    <w:rsid w:val="00AE0C4E"/>
    <w:rsid w:val="00AE0F18"/>
    <w:rsid w:val="00AE5617"/>
    <w:rsid w:val="00AF3864"/>
    <w:rsid w:val="00AF3AC0"/>
    <w:rsid w:val="00B257D2"/>
    <w:rsid w:val="00B33F22"/>
    <w:rsid w:val="00B4349D"/>
    <w:rsid w:val="00B645D9"/>
    <w:rsid w:val="00B70B3B"/>
    <w:rsid w:val="00B74039"/>
    <w:rsid w:val="00B77EA5"/>
    <w:rsid w:val="00B824CD"/>
    <w:rsid w:val="00B85064"/>
    <w:rsid w:val="00B86F19"/>
    <w:rsid w:val="00B911B3"/>
    <w:rsid w:val="00B922F9"/>
    <w:rsid w:val="00B94A0B"/>
    <w:rsid w:val="00BA1238"/>
    <w:rsid w:val="00BA2190"/>
    <w:rsid w:val="00BA73D7"/>
    <w:rsid w:val="00BC25D5"/>
    <w:rsid w:val="00BD0405"/>
    <w:rsid w:val="00BD11A0"/>
    <w:rsid w:val="00BF19FD"/>
    <w:rsid w:val="00BF5FEA"/>
    <w:rsid w:val="00C02256"/>
    <w:rsid w:val="00C064DD"/>
    <w:rsid w:val="00C17595"/>
    <w:rsid w:val="00C51370"/>
    <w:rsid w:val="00C51819"/>
    <w:rsid w:val="00C703BB"/>
    <w:rsid w:val="00C72179"/>
    <w:rsid w:val="00C90CA8"/>
    <w:rsid w:val="00CA27E2"/>
    <w:rsid w:val="00CD462D"/>
    <w:rsid w:val="00D041F7"/>
    <w:rsid w:val="00D0594F"/>
    <w:rsid w:val="00D0747F"/>
    <w:rsid w:val="00D1323F"/>
    <w:rsid w:val="00D132BC"/>
    <w:rsid w:val="00D16471"/>
    <w:rsid w:val="00D1783C"/>
    <w:rsid w:val="00D264FE"/>
    <w:rsid w:val="00D27683"/>
    <w:rsid w:val="00D31A73"/>
    <w:rsid w:val="00D35787"/>
    <w:rsid w:val="00D4140B"/>
    <w:rsid w:val="00D41E1E"/>
    <w:rsid w:val="00D72AA0"/>
    <w:rsid w:val="00D819CD"/>
    <w:rsid w:val="00D94705"/>
    <w:rsid w:val="00DA0FF3"/>
    <w:rsid w:val="00DC2705"/>
    <w:rsid w:val="00DD0374"/>
    <w:rsid w:val="00DF0960"/>
    <w:rsid w:val="00E01862"/>
    <w:rsid w:val="00E202DF"/>
    <w:rsid w:val="00E34764"/>
    <w:rsid w:val="00E3508D"/>
    <w:rsid w:val="00E408A6"/>
    <w:rsid w:val="00E45AB3"/>
    <w:rsid w:val="00E542CF"/>
    <w:rsid w:val="00E55695"/>
    <w:rsid w:val="00E55704"/>
    <w:rsid w:val="00E60A47"/>
    <w:rsid w:val="00E77A2D"/>
    <w:rsid w:val="00E9400F"/>
    <w:rsid w:val="00EA287E"/>
    <w:rsid w:val="00EA4230"/>
    <w:rsid w:val="00EC6536"/>
    <w:rsid w:val="00EE085B"/>
    <w:rsid w:val="00EE0AE1"/>
    <w:rsid w:val="00EE2973"/>
    <w:rsid w:val="00EF228D"/>
    <w:rsid w:val="00EF6951"/>
    <w:rsid w:val="00F0201B"/>
    <w:rsid w:val="00F0728E"/>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9C652"/>
  <w15:docId w15:val="{4E35302C-C038-404D-ADD0-9667AC43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587036169">
      <w:bodyDiv w:val="1"/>
      <w:marLeft w:val="0"/>
      <w:marRight w:val="0"/>
      <w:marTop w:val="0"/>
      <w:marBottom w:val="0"/>
      <w:divBdr>
        <w:top w:val="none" w:sz="0" w:space="0" w:color="auto"/>
        <w:left w:val="none" w:sz="0" w:space="0" w:color="auto"/>
        <w:bottom w:val="none" w:sz="0" w:space="0" w:color="auto"/>
        <w:right w:val="none" w:sz="0" w:space="0" w:color="auto"/>
      </w:divBdr>
    </w:div>
    <w:div w:id="674842984">
      <w:bodyDiv w:val="1"/>
      <w:marLeft w:val="0"/>
      <w:marRight w:val="0"/>
      <w:marTop w:val="0"/>
      <w:marBottom w:val="0"/>
      <w:divBdr>
        <w:top w:val="none" w:sz="0" w:space="0" w:color="auto"/>
        <w:left w:val="none" w:sz="0" w:space="0" w:color="auto"/>
        <w:bottom w:val="none" w:sz="0" w:space="0" w:color="auto"/>
        <w:right w:val="none" w:sz="0" w:space="0" w:color="auto"/>
      </w:divBdr>
    </w:div>
    <w:div w:id="875973670">
      <w:bodyDiv w:val="1"/>
      <w:marLeft w:val="0"/>
      <w:marRight w:val="0"/>
      <w:marTop w:val="0"/>
      <w:marBottom w:val="0"/>
      <w:divBdr>
        <w:top w:val="none" w:sz="0" w:space="0" w:color="auto"/>
        <w:left w:val="none" w:sz="0" w:space="0" w:color="auto"/>
        <w:bottom w:val="none" w:sz="0" w:space="0" w:color="auto"/>
        <w:right w:val="none" w:sz="0" w:space="0" w:color="auto"/>
      </w:divBdr>
    </w:div>
    <w:div w:id="1384597953">
      <w:bodyDiv w:val="1"/>
      <w:marLeft w:val="0"/>
      <w:marRight w:val="0"/>
      <w:marTop w:val="0"/>
      <w:marBottom w:val="0"/>
      <w:divBdr>
        <w:top w:val="none" w:sz="0" w:space="0" w:color="auto"/>
        <w:left w:val="none" w:sz="0" w:space="0" w:color="auto"/>
        <w:bottom w:val="none" w:sz="0" w:space="0" w:color="auto"/>
        <w:right w:val="none" w:sz="0" w:space="0" w:color="auto"/>
      </w:divBdr>
    </w:div>
    <w:div w:id="1772117597">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58682825">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FB7767B6693B4AA735CE6ECC61F229" ma:contentTypeVersion="10" ma:contentTypeDescription="Create a new document." ma:contentTypeScope="" ma:versionID="6f08d55f82fb1e7a19c4bb4e470ba202">
  <xsd:schema xmlns:xsd="http://www.w3.org/2001/XMLSchema" xmlns:xs="http://www.w3.org/2001/XMLSchema" xmlns:p="http://schemas.microsoft.com/office/2006/metadata/properties" xmlns:ns2="1b23b605-0eba-4dfb-a2d4-e2a24cbe6217" xmlns:ns3="e1b67e2e-dab5-4b0f-a929-134ae417a286" targetNamespace="http://schemas.microsoft.com/office/2006/metadata/properties" ma:root="true" ma:fieldsID="3328c0d43e86ed4eddcf2c1a408b0b12" ns2:_="" ns3:_="">
    <xsd:import namespace="1b23b605-0eba-4dfb-a2d4-e2a24cbe6217"/>
    <xsd:import namespace="e1b67e2e-dab5-4b0f-a929-134ae417a2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3b605-0eba-4dfb-a2d4-e2a24cbe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b67e2e-dab5-4b0f-a929-134ae417a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DF03F-7DCE-45C7-B49B-44DEC04B9A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D63A8C-4582-472D-A475-D83C0D9B9400}">
  <ds:schemaRefs>
    <ds:schemaRef ds:uri="http://schemas.microsoft.com/sharepoint/v3/contenttype/forms"/>
  </ds:schemaRefs>
</ds:datastoreItem>
</file>

<file path=customXml/itemProps3.xml><?xml version="1.0" encoding="utf-8"?>
<ds:datastoreItem xmlns:ds="http://schemas.openxmlformats.org/officeDocument/2006/customXml" ds:itemID="{E146C2E5-0D80-4201-8764-C8C00091C9C4}">
  <ds:schemaRefs>
    <ds:schemaRef ds:uri="http://schemas.openxmlformats.org/officeDocument/2006/bibliography"/>
  </ds:schemaRefs>
</ds:datastoreItem>
</file>

<file path=customXml/itemProps4.xml><?xml version="1.0" encoding="utf-8"?>
<ds:datastoreItem xmlns:ds="http://schemas.openxmlformats.org/officeDocument/2006/customXml" ds:itemID="{31DEDC56-AC91-40EB-BB00-0DAB68A9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3b605-0eba-4dfb-a2d4-e2a24cbe6217"/>
    <ds:schemaRef ds:uri="e1b67e2e-dab5-4b0f-a929-134ae417a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Andrea Kaye</cp:lastModifiedBy>
  <cp:revision>30</cp:revision>
  <cp:lastPrinted>2017-11-22T13:05:00Z</cp:lastPrinted>
  <dcterms:created xsi:type="dcterms:W3CDTF">2023-07-14T14:30:00Z</dcterms:created>
  <dcterms:modified xsi:type="dcterms:W3CDTF">2024-06-05T15:34:00Z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0x010100E8FB7767B6693B4AA735CE6ECC61F229</vt:lpwstr>
  </property>
</Properties>
</file>